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D723B9">
      <w:pPr>
        <w:pStyle w:val="2"/>
        <w:rPr>
          <w:rFonts w:hint="eastAsia"/>
        </w:rPr>
      </w:pPr>
      <w:r>
        <w:t>附件</w:t>
      </w:r>
      <w:r>
        <w:rPr>
          <w:rFonts w:hint="eastAsia"/>
        </w:rPr>
        <w:t xml:space="preserve">1 </w:t>
      </w:r>
    </w:p>
    <w:p w14:paraId="62754A74">
      <w:pPr>
        <w:pStyle w:val="2"/>
        <w:rPr>
          <w:rFonts w:hint="eastAsia"/>
        </w:rPr>
      </w:pPr>
      <w:r>
        <w:rPr>
          <w:rFonts w:hint="eastAsia"/>
        </w:rPr>
        <w:t>一、采购需求</w:t>
      </w:r>
    </w:p>
    <w:p w14:paraId="17982FBC">
      <w:pPr>
        <w:pStyle w:val="2"/>
      </w:pPr>
      <w:r>
        <w:rPr>
          <w:rFonts w:hint="eastAsia"/>
        </w:rPr>
        <w:t>1．采购数量：军训服装预计采购数量约</w:t>
      </w:r>
      <w:r>
        <w:rPr>
          <w:rFonts w:hint="eastAsia"/>
          <w:lang w:val="en-US" w:eastAsia="zh-CN"/>
        </w:rPr>
        <w:t>3000</w:t>
      </w:r>
      <w:r>
        <w:rPr>
          <w:rFonts w:hint="eastAsia"/>
        </w:rPr>
        <w:t>套左右（以实际发放为准，多退少补），以实际军训学生人数为准（不分性别）。</w:t>
      </w:r>
    </w:p>
    <w:p w14:paraId="1A4ABCC8">
      <w:pPr>
        <w:pStyle w:val="2"/>
        <w:rPr>
          <w:rFonts w:hint="eastAsia"/>
        </w:rPr>
      </w:pPr>
      <w:r>
        <w:rPr>
          <w:rFonts w:hint="eastAsia"/>
        </w:rPr>
        <w:t>2．每套采购服装构成见下表：</w:t>
      </w:r>
    </w:p>
    <w:tbl>
      <w:tblPr>
        <w:tblStyle w:val="3"/>
        <w:tblW w:w="6036" w:type="pct"/>
        <w:tblInd w:w="-918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92"/>
        <w:gridCol w:w="2634"/>
        <w:gridCol w:w="3603"/>
        <w:gridCol w:w="2979"/>
      </w:tblGrid>
      <w:tr w14:paraId="22969C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4" w:hRule="atLeast"/>
        </w:trPr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988688">
            <w:pPr>
              <w:pStyle w:val="2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序号</w:t>
            </w:r>
          </w:p>
        </w:tc>
        <w:tc>
          <w:tcPr>
            <w:tcW w:w="1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8AB050">
            <w:pPr>
              <w:pStyle w:val="2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商品名称</w:t>
            </w:r>
          </w:p>
        </w:tc>
        <w:tc>
          <w:tcPr>
            <w:tcW w:w="1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82C7C">
            <w:pPr>
              <w:pStyle w:val="2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规格要求</w:t>
            </w:r>
          </w:p>
        </w:tc>
        <w:tc>
          <w:tcPr>
            <w:tcW w:w="1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FD81B1">
            <w:pPr>
              <w:pStyle w:val="2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数量</w:t>
            </w:r>
          </w:p>
        </w:tc>
      </w:tr>
      <w:tr w14:paraId="501CB0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18" w:hRule="atLeast"/>
        </w:trPr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63A10B">
            <w:pPr>
              <w:pStyle w:val="2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82DD1E">
            <w:pPr>
              <w:pStyle w:val="2"/>
              <w:spacing w:line="360" w:lineRule="auto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套装（长裤、外套）</w:t>
            </w:r>
          </w:p>
        </w:tc>
        <w:tc>
          <w:tcPr>
            <w:tcW w:w="1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60CEA7">
            <w:pPr>
              <w:pStyle w:val="2"/>
              <w:spacing w:line="360" w:lineRule="auto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符合</w:t>
            </w:r>
            <w:r>
              <w:rPr>
                <w:rFonts w:hint="eastAsia"/>
                <w:bCs/>
                <w:sz w:val="24"/>
                <w:szCs w:val="24"/>
              </w:rPr>
              <w:t>国家纺织品GB18401-2010A类要求</w:t>
            </w:r>
            <w:r>
              <w:rPr>
                <w:rFonts w:hint="eastAsia"/>
                <w:sz w:val="24"/>
                <w:szCs w:val="24"/>
              </w:rPr>
              <w:t>检测</w:t>
            </w:r>
          </w:p>
        </w:tc>
        <w:tc>
          <w:tcPr>
            <w:tcW w:w="1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7A9592">
            <w:pPr>
              <w:pStyle w:val="2"/>
              <w:spacing w:line="360" w:lineRule="auto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约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3000</w:t>
            </w:r>
            <w:r>
              <w:rPr>
                <w:rFonts w:hint="eastAsia"/>
                <w:sz w:val="24"/>
                <w:szCs w:val="24"/>
              </w:rPr>
              <w:t>套（以实际军训学生人数为准）</w:t>
            </w:r>
          </w:p>
        </w:tc>
      </w:tr>
      <w:tr w14:paraId="716939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4" w:hRule="atLeast"/>
        </w:trPr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F5E7DC">
            <w:pPr>
              <w:pStyle w:val="2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A8281A">
            <w:pPr>
              <w:pStyle w:val="2"/>
              <w:spacing w:line="360" w:lineRule="auto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短袖丅恤</w:t>
            </w:r>
          </w:p>
        </w:tc>
        <w:tc>
          <w:tcPr>
            <w:tcW w:w="1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4CB9A8">
            <w:pPr>
              <w:pStyle w:val="2"/>
              <w:spacing w:line="360" w:lineRule="auto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符合</w:t>
            </w:r>
            <w:r>
              <w:rPr>
                <w:rFonts w:hint="eastAsia"/>
                <w:bCs/>
                <w:sz w:val="24"/>
                <w:szCs w:val="24"/>
              </w:rPr>
              <w:t>国家纺织品GB18401-2010A类要求</w:t>
            </w:r>
          </w:p>
        </w:tc>
        <w:tc>
          <w:tcPr>
            <w:tcW w:w="1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0791C1">
            <w:pPr>
              <w:pStyle w:val="2"/>
              <w:spacing w:line="360" w:lineRule="auto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约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6000</w:t>
            </w:r>
            <w:r>
              <w:rPr>
                <w:rFonts w:hint="eastAsia"/>
                <w:sz w:val="24"/>
                <w:szCs w:val="24"/>
              </w:rPr>
              <w:t>件（以实际军训学生人数为准）</w:t>
            </w:r>
          </w:p>
        </w:tc>
      </w:tr>
      <w:tr w14:paraId="62AD9C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4" w:hRule="atLeast"/>
        </w:trPr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F5DCD">
            <w:pPr>
              <w:pStyle w:val="2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14ECAA">
            <w:pPr>
              <w:pStyle w:val="2"/>
              <w:spacing w:line="360" w:lineRule="auto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编织内腰带</w:t>
            </w:r>
          </w:p>
        </w:tc>
        <w:tc>
          <w:tcPr>
            <w:tcW w:w="1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8BC65B">
            <w:pPr>
              <w:pStyle w:val="2"/>
              <w:spacing w:line="360" w:lineRule="auto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符合国家标准</w:t>
            </w:r>
          </w:p>
        </w:tc>
        <w:tc>
          <w:tcPr>
            <w:tcW w:w="1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106A50">
            <w:pPr>
              <w:pStyle w:val="2"/>
              <w:spacing w:line="360" w:lineRule="auto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约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3000</w:t>
            </w:r>
            <w:r>
              <w:rPr>
                <w:rFonts w:hint="eastAsia"/>
                <w:sz w:val="24"/>
                <w:szCs w:val="24"/>
              </w:rPr>
              <w:t>条（以实际军训学生人数为准）</w:t>
            </w:r>
          </w:p>
        </w:tc>
      </w:tr>
      <w:tr w14:paraId="5DF9AE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4" w:hRule="atLeast"/>
        </w:trPr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D7F848">
            <w:pPr>
              <w:pStyle w:val="2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CF8956">
            <w:pPr>
              <w:pStyle w:val="2"/>
              <w:spacing w:line="360" w:lineRule="auto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训练帽</w:t>
            </w:r>
          </w:p>
        </w:tc>
        <w:tc>
          <w:tcPr>
            <w:tcW w:w="1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BAF9A2">
            <w:pPr>
              <w:pStyle w:val="2"/>
              <w:spacing w:line="360" w:lineRule="auto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符合国家标准</w:t>
            </w:r>
          </w:p>
        </w:tc>
        <w:tc>
          <w:tcPr>
            <w:tcW w:w="1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CFFB05">
            <w:pPr>
              <w:pStyle w:val="2"/>
              <w:spacing w:line="360" w:lineRule="auto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约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3000</w:t>
            </w:r>
            <w:r>
              <w:rPr>
                <w:rFonts w:hint="eastAsia"/>
                <w:sz w:val="24"/>
                <w:szCs w:val="24"/>
              </w:rPr>
              <w:t>顶（以实际军训学生人数为准）</w:t>
            </w:r>
          </w:p>
        </w:tc>
      </w:tr>
      <w:tr w14:paraId="23A7E7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1" w:hRule="atLeast"/>
        </w:trPr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E0375E">
            <w:pPr>
              <w:pStyle w:val="2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1EBBC4">
            <w:pPr>
              <w:pStyle w:val="2"/>
              <w:spacing w:line="360" w:lineRule="auto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白手套</w:t>
            </w:r>
          </w:p>
        </w:tc>
        <w:tc>
          <w:tcPr>
            <w:tcW w:w="1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F4CF26">
            <w:pPr>
              <w:pStyle w:val="2"/>
              <w:spacing w:line="360" w:lineRule="auto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符合国家标准</w:t>
            </w:r>
          </w:p>
        </w:tc>
        <w:tc>
          <w:tcPr>
            <w:tcW w:w="1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352C64">
            <w:pPr>
              <w:pStyle w:val="2"/>
              <w:spacing w:line="360" w:lineRule="auto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约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3000</w:t>
            </w:r>
            <w:r>
              <w:rPr>
                <w:rFonts w:hint="eastAsia"/>
                <w:sz w:val="24"/>
                <w:szCs w:val="24"/>
              </w:rPr>
              <w:t>双（以实际军训学生人数为准）</w:t>
            </w:r>
          </w:p>
        </w:tc>
      </w:tr>
    </w:tbl>
    <w:p w14:paraId="1613598D">
      <w:pPr>
        <w:pStyle w:val="2"/>
        <w:rPr>
          <w:rFonts w:hint="eastAsia"/>
        </w:rPr>
      </w:pPr>
      <w:bookmarkStart w:id="0" w:name="_Toc139635349"/>
    </w:p>
    <w:p w14:paraId="17FC2DE9">
      <w:pPr>
        <w:pStyle w:val="2"/>
        <w:rPr>
          <w:rFonts w:hint="eastAsia"/>
        </w:rPr>
      </w:pPr>
    </w:p>
    <w:p w14:paraId="43F6D402">
      <w:pPr>
        <w:pStyle w:val="2"/>
        <w:rPr>
          <w:rFonts w:hint="eastAsia"/>
        </w:rPr>
      </w:pPr>
    </w:p>
    <w:p w14:paraId="059B3DC8">
      <w:pPr>
        <w:pStyle w:val="2"/>
        <w:rPr>
          <w:rFonts w:hint="eastAsia"/>
        </w:rPr>
      </w:pPr>
    </w:p>
    <w:p w14:paraId="50158D56">
      <w:pPr>
        <w:pStyle w:val="2"/>
        <w:rPr>
          <w:rFonts w:hint="eastAsia"/>
        </w:rPr>
      </w:pPr>
    </w:p>
    <w:p w14:paraId="0C54294B">
      <w:pPr>
        <w:pStyle w:val="2"/>
        <w:rPr>
          <w:rFonts w:hint="eastAsia"/>
        </w:rPr>
      </w:pPr>
    </w:p>
    <w:p w14:paraId="3867377C">
      <w:pPr>
        <w:pStyle w:val="2"/>
        <w:rPr>
          <w:rFonts w:hint="eastAsia"/>
        </w:rPr>
      </w:pPr>
    </w:p>
    <w:p w14:paraId="7F59687A">
      <w:pPr>
        <w:pStyle w:val="2"/>
        <w:rPr>
          <w:rFonts w:hint="eastAsia"/>
        </w:rPr>
      </w:pPr>
      <w:r>
        <w:rPr>
          <w:rFonts w:hint="eastAsia"/>
        </w:rPr>
        <w:t>二、技术参数及要求</w:t>
      </w:r>
      <w:bookmarkEnd w:id="0"/>
    </w:p>
    <w:tbl>
      <w:tblPr>
        <w:tblStyle w:val="3"/>
        <w:tblW w:w="111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1260"/>
        <w:gridCol w:w="1305"/>
        <w:gridCol w:w="795"/>
        <w:gridCol w:w="4335"/>
        <w:gridCol w:w="2734"/>
      </w:tblGrid>
      <w:tr w14:paraId="09725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exact"/>
          <w:jc w:val="center"/>
        </w:trPr>
        <w:tc>
          <w:tcPr>
            <w:tcW w:w="756" w:type="dxa"/>
            <w:noWrap w:val="0"/>
            <w:vAlign w:val="center"/>
          </w:tcPr>
          <w:p w14:paraId="5509C650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序号</w:t>
            </w:r>
          </w:p>
        </w:tc>
        <w:tc>
          <w:tcPr>
            <w:tcW w:w="1260" w:type="dxa"/>
            <w:noWrap w:val="0"/>
            <w:vAlign w:val="center"/>
          </w:tcPr>
          <w:p w14:paraId="6038B031">
            <w:pPr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品名</w:t>
            </w:r>
          </w:p>
        </w:tc>
        <w:tc>
          <w:tcPr>
            <w:tcW w:w="1305" w:type="dxa"/>
            <w:noWrap w:val="0"/>
            <w:vAlign w:val="center"/>
          </w:tcPr>
          <w:p w14:paraId="20482888">
            <w:pPr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795" w:type="dxa"/>
            <w:noWrap w:val="0"/>
            <w:vAlign w:val="center"/>
          </w:tcPr>
          <w:p w14:paraId="63F6CB98">
            <w:pPr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4335" w:type="dxa"/>
            <w:noWrap w:val="0"/>
            <w:vAlign w:val="center"/>
          </w:tcPr>
          <w:p w14:paraId="728D67AF">
            <w:pPr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技术参数</w:t>
            </w:r>
          </w:p>
        </w:tc>
        <w:tc>
          <w:tcPr>
            <w:tcW w:w="2734" w:type="dxa"/>
            <w:noWrap w:val="0"/>
            <w:vAlign w:val="center"/>
          </w:tcPr>
          <w:p w14:paraId="779FF614">
            <w:pPr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样品图片</w:t>
            </w:r>
          </w:p>
        </w:tc>
      </w:tr>
      <w:tr w14:paraId="169B0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2" w:hRule="exact"/>
          <w:jc w:val="center"/>
        </w:trPr>
        <w:tc>
          <w:tcPr>
            <w:tcW w:w="756" w:type="dxa"/>
            <w:noWrap w:val="0"/>
            <w:vAlign w:val="center"/>
          </w:tcPr>
          <w:p w14:paraId="52B69F0D">
            <w:pPr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260" w:type="dxa"/>
            <w:noWrap w:val="0"/>
            <w:vAlign w:val="center"/>
          </w:tcPr>
          <w:p w14:paraId="63D8764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套装（长裤、外套）</w:t>
            </w:r>
          </w:p>
        </w:tc>
        <w:tc>
          <w:tcPr>
            <w:tcW w:w="1305" w:type="dxa"/>
            <w:vMerge w:val="restart"/>
            <w:noWrap w:val="0"/>
            <w:vAlign w:val="center"/>
          </w:tcPr>
          <w:p w14:paraId="3B68D8E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3000</w:t>
            </w:r>
            <w:r>
              <w:rPr>
                <w:rFonts w:hint="eastAsia" w:ascii="宋体" w:hAnsi="宋体"/>
                <w:sz w:val="24"/>
              </w:rPr>
              <w:t>套</w:t>
            </w:r>
          </w:p>
          <w:p w14:paraId="57E04BE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左右（以实际发放为准，多退少补</w:t>
            </w:r>
          </w:p>
        </w:tc>
        <w:tc>
          <w:tcPr>
            <w:tcW w:w="795" w:type="dxa"/>
            <w:noWrap w:val="0"/>
            <w:vAlign w:val="center"/>
          </w:tcPr>
          <w:p w14:paraId="4E23C17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1套</w:t>
            </w:r>
          </w:p>
        </w:tc>
        <w:tc>
          <w:tcPr>
            <w:tcW w:w="4335" w:type="dxa"/>
            <w:noWrap w:val="0"/>
            <w:vAlign w:val="center"/>
          </w:tcPr>
          <w:p w14:paraId="249B0213">
            <w:pPr>
              <w:pStyle w:val="6"/>
              <w:spacing w:line="360" w:lineRule="auto"/>
              <w:rPr>
                <w:rFonts w:hAnsi="宋体"/>
              </w:rPr>
            </w:pPr>
            <w:r>
              <w:rPr>
                <w:rFonts w:hint="eastAsia" w:hAnsi="宋体"/>
              </w:rPr>
              <w:t>符合</w:t>
            </w:r>
            <w:r>
              <w:rPr>
                <w:rFonts w:hint="eastAsia" w:hAnsi="宋体"/>
                <w:b/>
                <w:bCs/>
              </w:rPr>
              <w:t>国家纺织品GB18401-2010A类要求</w:t>
            </w:r>
            <w:r>
              <w:rPr>
                <w:rFonts w:hint="eastAsia" w:hAnsi="宋体"/>
              </w:rPr>
              <w:t>检测：（1）甲醛含量/（mg/kg）</w:t>
            </w:r>
            <w:r>
              <w:rPr>
                <w:rFonts w:hint="default" w:ascii="Arial" w:hAnsi="Arial" w:eastAsia="宋体" w:cs="Arial"/>
                <w:color w:val="auto"/>
                <w:spacing w:val="6"/>
                <w:lang w:val="en-US" w:eastAsia="zh-CN"/>
              </w:rPr>
              <w:t>≤</w:t>
            </w:r>
            <w:r>
              <w:rPr>
                <w:rFonts w:hint="eastAsia" w:ascii="宋体" w:hAnsi="宋体" w:eastAsia="宋体" w:cs="宋体"/>
                <w:color w:val="auto"/>
                <w:spacing w:val="6"/>
                <w:lang w:val="en-US" w:eastAsia="zh-CN"/>
              </w:rPr>
              <w:t>75</w:t>
            </w:r>
            <w:r>
              <w:rPr>
                <w:rFonts w:hint="eastAsia" w:hAnsi="宋体"/>
              </w:rPr>
              <w:t>。（2）PH值</w:t>
            </w:r>
            <w:r>
              <w:rPr>
                <w:rFonts w:hint="eastAsia" w:hAnsi="宋体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pacing w:val="6"/>
                <w:lang w:val="en-US" w:eastAsia="zh-CN"/>
              </w:rPr>
              <w:t>4.0-8.5</w:t>
            </w:r>
            <w:r>
              <w:rPr>
                <w:rFonts w:hint="eastAsia" w:hAnsi="宋体"/>
              </w:rPr>
              <w:t>。（3）</w:t>
            </w:r>
            <w:r>
              <w:rPr>
                <w:rFonts w:hint="eastAsia" w:ascii="宋体" w:hAnsi="宋体" w:eastAsia="宋体" w:cs="宋体"/>
                <w:color w:val="auto"/>
                <w:spacing w:val="6"/>
              </w:rPr>
              <w:t>耐皂洗色牢度变色</w:t>
            </w:r>
            <w:r>
              <w:rPr>
                <w:rFonts w:hint="default" w:ascii="Arial" w:hAnsi="Arial" w:eastAsia="宋体" w:cs="Arial"/>
                <w:color w:val="auto"/>
                <w:spacing w:val="6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pacing w:val="6"/>
              </w:rPr>
              <w:t>4级，耐皂洗色牢度沾色</w:t>
            </w:r>
            <w:r>
              <w:rPr>
                <w:rFonts w:hint="eastAsia" w:ascii="宋体" w:hAnsi="宋体" w:eastAsia="宋体" w:cs="宋体"/>
                <w:color w:val="auto"/>
                <w:spacing w:val="6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pacing w:val="6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6"/>
                <w:lang w:val="en-US" w:eastAsia="zh-CN"/>
              </w:rPr>
              <w:t>-5</w:t>
            </w:r>
            <w:r>
              <w:rPr>
                <w:rFonts w:hint="eastAsia" w:ascii="宋体" w:hAnsi="宋体" w:eastAsia="宋体" w:cs="宋体"/>
                <w:color w:val="auto"/>
                <w:spacing w:val="6"/>
              </w:rPr>
              <w:t>级</w:t>
            </w:r>
            <w:r>
              <w:rPr>
                <w:rFonts w:hint="eastAsia" w:hAnsi="宋体"/>
              </w:rPr>
              <w:t>。（4）</w:t>
            </w:r>
            <w:r>
              <w:rPr>
                <w:rFonts w:hint="eastAsia" w:ascii="宋体" w:hAnsi="宋体" w:eastAsia="宋体" w:cs="宋体"/>
                <w:color w:val="auto"/>
                <w:spacing w:val="6"/>
              </w:rPr>
              <w:t>耐汗渍色牢度（酸、碱）沾色</w:t>
            </w:r>
            <w:r>
              <w:rPr>
                <w:rFonts w:hint="eastAsia" w:ascii="宋体" w:hAnsi="宋体" w:eastAsia="宋体" w:cs="宋体"/>
                <w:color w:val="auto"/>
                <w:spacing w:val="6"/>
                <w:lang w:val="en-US" w:eastAsia="zh-CN"/>
              </w:rPr>
              <w:t>≥4-5</w:t>
            </w:r>
            <w:r>
              <w:rPr>
                <w:rFonts w:hint="eastAsia" w:ascii="宋体" w:hAnsi="宋体" w:eastAsia="宋体" w:cs="宋体"/>
                <w:color w:val="auto"/>
                <w:spacing w:val="6"/>
              </w:rPr>
              <w:t>级，耐水色牢度变色</w:t>
            </w:r>
            <w:r>
              <w:rPr>
                <w:rFonts w:hint="eastAsia" w:ascii="宋体" w:hAnsi="宋体" w:eastAsia="宋体" w:cs="宋体"/>
                <w:color w:val="auto"/>
                <w:spacing w:val="6"/>
                <w:lang w:val="en-US" w:eastAsia="zh-CN"/>
              </w:rPr>
              <w:t>≥4-5</w:t>
            </w:r>
            <w:r>
              <w:rPr>
                <w:rFonts w:hint="eastAsia" w:ascii="宋体" w:hAnsi="宋体" w:eastAsia="宋体" w:cs="宋体"/>
                <w:color w:val="auto"/>
                <w:spacing w:val="6"/>
              </w:rPr>
              <w:t>级，沾色</w:t>
            </w:r>
            <w:r>
              <w:rPr>
                <w:rFonts w:hint="eastAsia" w:ascii="宋体" w:hAnsi="宋体" w:eastAsia="宋体" w:cs="宋体"/>
                <w:color w:val="auto"/>
                <w:spacing w:val="6"/>
                <w:lang w:val="en-US" w:eastAsia="zh-CN"/>
              </w:rPr>
              <w:t>≥4-5</w:t>
            </w:r>
            <w:r>
              <w:rPr>
                <w:rFonts w:hint="eastAsia" w:ascii="宋体" w:hAnsi="宋体" w:eastAsia="宋体" w:cs="宋体"/>
                <w:color w:val="auto"/>
                <w:spacing w:val="6"/>
              </w:rPr>
              <w:t>级</w:t>
            </w:r>
            <w:r>
              <w:rPr>
                <w:rFonts w:hint="eastAsia" w:ascii="宋体" w:hAnsi="宋体" w:eastAsia="宋体" w:cs="宋体"/>
                <w:color w:val="auto"/>
                <w:spacing w:val="6"/>
                <w:lang w:eastAsia="zh-CN"/>
              </w:rPr>
              <w:t>。</w:t>
            </w:r>
            <w:r>
              <w:rPr>
                <w:rFonts w:hint="eastAsia" w:hAnsi="宋体"/>
              </w:rPr>
              <w:t>（5）</w:t>
            </w:r>
            <w:r>
              <w:rPr>
                <w:rFonts w:hint="eastAsia" w:ascii="宋体" w:hAnsi="宋体" w:eastAsia="宋体" w:cs="宋体"/>
                <w:color w:val="auto"/>
                <w:spacing w:val="6"/>
              </w:rPr>
              <w:t>耐摩擦色牢度</w:t>
            </w:r>
            <w:r>
              <w:rPr>
                <w:rFonts w:hint="eastAsia" w:ascii="宋体" w:hAnsi="宋体" w:eastAsia="宋体" w:cs="宋体"/>
                <w:color w:val="auto"/>
                <w:spacing w:val="6"/>
                <w:lang w:val="en-US" w:eastAsia="zh-CN"/>
              </w:rPr>
              <w:t>干、湿</w:t>
            </w:r>
            <w:r>
              <w:rPr>
                <w:rFonts w:hint="eastAsia" w:ascii="宋体" w:hAnsi="宋体" w:eastAsia="宋体" w:cs="宋体"/>
                <w:color w:val="auto"/>
                <w:spacing w:val="6"/>
                <w:lang w:eastAsia="zh-CN"/>
              </w:rPr>
              <w:t>摩</w:t>
            </w:r>
            <w:r>
              <w:rPr>
                <w:rFonts w:hint="eastAsia" w:ascii="宋体" w:hAnsi="宋体" w:eastAsia="宋体" w:cs="宋体"/>
                <w:color w:val="auto"/>
                <w:spacing w:val="6"/>
                <w:lang w:val="en-US" w:eastAsia="zh-CN"/>
              </w:rPr>
              <w:t>≥4-5</w:t>
            </w:r>
            <w:r>
              <w:rPr>
                <w:rFonts w:hint="eastAsia" w:ascii="宋体" w:hAnsi="宋体" w:eastAsia="宋体" w:cs="宋体"/>
                <w:color w:val="auto"/>
                <w:spacing w:val="6"/>
              </w:rPr>
              <w:t>级</w:t>
            </w:r>
            <w:r>
              <w:rPr>
                <w:rFonts w:hint="eastAsia" w:hAnsi="宋体"/>
              </w:rPr>
              <w:t>。</w:t>
            </w:r>
            <w:bookmarkStart w:id="1" w:name="_GoBack"/>
            <w:bookmarkEnd w:id="1"/>
          </w:p>
        </w:tc>
        <w:tc>
          <w:tcPr>
            <w:tcW w:w="2734" w:type="dxa"/>
            <w:noWrap w:val="0"/>
            <w:vAlign w:val="center"/>
          </w:tcPr>
          <w:p w14:paraId="7FF83134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spacing w:val="6"/>
                <w:lang w:eastAsia="zh-CN"/>
              </w:rPr>
              <w:drawing>
                <wp:inline distT="0" distB="0" distL="114300" distR="114300">
                  <wp:extent cx="1588135" cy="1366520"/>
                  <wp:effectExtent l="0" t="0" r="12065" b="5080"/>
                  <wp:docPr id="6" name="图片 6" descr="7219d0683080740a4605778d9475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7219d0683080740a4605778d947519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135" cy="1366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8189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8" w:hRule="exact"/>
          <w:jc w:val="center"/>
        </w:trPr>
        <w:tc>
          <w:tcPr>
            <w:tcW w:w="756" w:type="dxa"/>
            <w:noWrap w:val="0"/>
            <w:vAlign w:val="center"/>
          </w:tcPr>
          <w:p w14:paraId="337EC3B8">
            <w:pPr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260" w:type="dxa"/>
            <w:noWrap w:val="0"/>
            <w:vAlign w:val="center"/>
          </w:tcPr>
          <w:p w14:paraId="7D4DA0D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短袖丅恤</w:t>
            </w:r>
          </w:p>
        </w:tc>
        <w:tc>
          <w:tcPr>
            <w:tcW w:w="1305" w:type="dxa"/>
            <w:vMerge w:val="continue"/>
            <w:noWrap w:val="0"/>
            <w:vAlign w:val="center"/>
          </w:tcPr>
          <w:p w14:paraId="6507F27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5" w:type="dxa"/>
            <w:noWrap w:val="0"/>
            <w:vAlign w:val="center"/>
          </w:tcPr>
          <w:p w14:paraId="171F817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2件</w:t>
            </w:r>
          </w:p>
        </w:tc>
        <w:tc>
          <w:tcPr>
            <w:tcW w:w="4335" w:type="dxa"/>
            <w:noWrap w:val="0"/>
            <w:vAlign w:val="center"/>
          </w:tcPr>
          <w:p w14:paraId="51B67284">
            <w:pPr>
              <w:pStyle w:val="6"/>
              <w:spacing w:line="360" w:lineRule="auto"/>
              <w:rPr>
                <w:rFonts w:hAnsi="宋体"/>
              </w:rPr>
            </w:pPr>
            <w:r>
              <w:rPr>
                <w:rFonts w:hint="eastAsia" w:hAnsi="宋体"/>
              </w:rPr>
              <w:t>符合</w:t>
            </w:r>
            <w:r>
              <w:rPr>
                <w:rFonts w:hint="eastAsia" w:hAnsi="宋体"/>
                <w:b/>
                <w:bCs/>
              </w:rPr>
              <w:t>国家纺织品GB18401-2010A类要求</w:t>
            </w:r>
            <w:r>
              <w:rPr>
                <w:rFonts w:hint="eastAsia" w:hAnsi="宋体"/>
              </w:rPr>
              <w:t>检测：（1）甲醛含量/（mg/kg）</w:t>
            </w:r>
            <w:r>
              <w:rPr>
                <w:rFonts w:hint="default" w:ascii="Arial" w:hAnsi="Arial" w:eastAsia="宋体" w:cs="Arial"/>
                <w:color w:val="auto"/>
                <w:spacing w:val="6"/>
                <w:lang w:val="en-US" w:eastAsia="zh-CN"/>
              </w:rPr>
              <w:t>≤</w:t>
            </w:r>
            <w:r>
              <w:rPr>
                <w:rFonts w:hint="eastAsia" w:ascii="宋体" w:hAnsi="宋体" w:eastAsia="宋体" w:cs="宋体"/>
                <w:color w:val="auto"/>
                <w:spacing w:val="6"/>
                <w:lang w:val="en-US" w:eastAsia="zh-CN"/>
              </w:rPr>
              <w:t>75</w:t>
            </w:r>
            <w:r>
              <w:rPr>
                <w:rFonts w:hint="eastAsia" w:hAnsi="宋体"/>
              </w:rPr>
              <w:t>。（2）PH值</w:t>
            </w:r>
            <w:r>
              <w:rPr>
                <w:rFonts w:hint="eastAsia" w:hAnsi="宋体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pacing w:val="6"/>
                <w:lang w:val="en-US" w:eastAsia="zh-CN"/>
              </w:rPr>
              <w:t>4.0-8.5</w:t>
            </w:r>
            <w:r>
              <w:rPr>
                <w:rFonts w:hint="eastAsia" w:hAnsi="宋体"/>
              </w:rPr>
              <w:t>。（3）</w:t>
            </w:r>
            <w:r>
              <w:rPr>
                <w:rFonts w:hint="eastAsia" w:ascii="宋体" w:hAnsi="宋体" w:eastAsia="宋体" w:cs="宋体"/>
                <w:color w:val="auto"/>
                <w:spacing w:val="6"/>
              </w:rPr>
              <w:t>耐皂洗色牢度变色</w:t>
            </w:r>
            <w:r>
              <w:rPr>
                <w:rFonts w:hint="default" w:ascii="Arial" w:hAnsi="Arial" w:eastAsia="宋体" w:cs="Arial"/>
                <w:color w:val="auto"/>
                <w:spacing w:val="6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pacing w:val="6"/>
              </w:rPr>
              <w:t>4级，耐皂洗色牢度沾色</w:t>
            </w:r>
            <w:r>
              <w:rPr>
                <w:rFonts w:hint="eastAsia" w:ascii="宋体" w:hAnsi="宋体" w:eastAsia="宋体" w:cs="宋体"/>
                <w:color w:val="auto"/>
                <w:spacing w:val="6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pacing w:val="6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6"/>
                <w:lang w:val="en-US" w:eastAsia="zh-CN"/>
              </w:rPr>
              <w:t>-5</w:t>
            </w:r>
            <w:r>
              <w:rPr>
                <w:rFonts w:hint="eastAsia" w:ascii="宋体" w:hAnsi="宋体" w:eastAsia="宋体" w:cs="宋体"/>
                <w:color w:val="auto"/>
                <w:spacing w:val="6"/>
              </w:rPr>
              <w:t>级</w:t>
            </w:r>
            <w:r>
              <w:rPr>
                <w:rFonts w:hint="eastAsia" w:hAnsi="宋体"/>
              </w:rPr>
              <w:t>。（4）</w:t>
            </w:r>
            <w:r>
              <w:rPr>
                <w:rFonts w:hint="eastAsia" w:ascii="宋体" w:hAnsi="宋体" w:eastAsia="宋体" w:cs="宋体"/>
                <w:color w:val="auto"/>
                <w:spacing w:val="6"/>
              </w:rPr>
              <w:t>耐汗渍色牢度（酸、碱）沾色</w:t>
            </w:r>
            <w:r>
              <w:rPr>
                <w:rFonts w:hint="eastAsia" w:ascii="宋体" w:hAnsi="宋体" w:eastAsia="宋体" w:cs="宋体"/>
                <w:color w:val="auto"/>
                <w:spacing w:val="6"/>
                <w:lang w:val="en-US" w:eastAsia="zh-CN"/>
              </w:rPr>
              <w:t>≥4-5</w:t>
            </w:r>
            <w:r>
              <w:rPr>
                <w:rFonts w:hint="eastAsia" w:ascii="宋体" w:hAnsi="宋体" w:eastAsia="宋体" w:cs="宋体"/>
                <w:color w:val="auto"/>
                <w:spacing w:val="6"/>
              </w:rPr>
              <w:t>级，耐水色牢度变色</w:t>
            </w:r>
            <w:r>
              <w:rPr>
                <w:rFonts w:hint="eastAsia" w:ascii="宋体" w:hAnsi="宋体" w:eastAsia="宋体" w:cs="宋体"/>
                <w:color w:val="auto"/>
                <w:spacing w:val="6"/>
                <w:lang w:val="en-US" w:eastAsia="zh-CN"/>
              </w:rPr>
              <w:t>≥4-5</w:t>
            </w:r>
            <w:r>
              <w:rPr>
                <w:rFonts w:hint="eastAsia" w:ascii="宋体" w:hAnsi="宋体" w:eastAsia="宋体" w:cs="宋体"/>
                <w:color w:val="auto"/>
                <w:spacing w:val="6"/>
              </w:rPr>
              <w:t>级，沾色</w:t>
            </w:r>
            <w:r>
              <w:rPr>
                <w:rFonts w:hint="eastAsia" w:ascii="宋体" w:hAnsi="宋体" w:eastAsia="宋体" w:cs="宋体"/>
                <w:color w:val="auto"/>
                <w:spacing w:val="6"/>
                <w:lang w:val="en-US" w:eastAsia="zh-CN"/>
              </w:rPr>
              <w:t>≥4-5</w:t>
            </w:r>
            <w:r>
              <w:rPr>
                <w:rFonts w:hint="eastAsia" w:ascii="宋体" w:hAnsi="宋体" w:eastAsia="宋体" w:cs="宋体"/>
                <w:color w:val="auto"/>
                <w:spacing w:val="6"/>
              </w:rPr>
              <w:t>级</w:t>
            </w:r>
            <w:r>
              <w:rPr>
                <w:rFonts w:hint="eastAsia" w:ascii="宋体" w:hAnsi="宋体" w:eastAsia="宋体" w:cs="宋体"/>
                <w:color w:val="auto"/>
                <w:spacing w:val="6"/>
                <w:lang w:eastAsia="zh-CN"/>
              </w:rPr>
              <w:t>。</w:t>
            </w:r>
            <w:r>
              <w:rPr>
                <w:rFonts w:hint="eastAsia" w:hAnsi="宋体"/>
              </w:rPr>
              <w:t>（5）</w:t>
            </w:r>
            <w:r>
              <w:rPr>
                <w:rFonts w:hint="eastAsia" w:ascii="宋体" w:hAnsi="宋体" w:eastAsia="宋体" w:cs="宋体"/>
                <w:color w:val="auto"/>
                <w:spacing w:val="6"/>
              </w:rPr>
              <w:t>耐摩擦色牢度</w:t>
            </w:r>
            <w:r>
              <w:rPr>
                <w:rFonts w:hint="eastAsia" w:ascii="宋体" w:hAnsi="宋体" w:eastAsia="宋体" w:cs="宋体"/>
                <w:color w:val="auto"/>
                <w:spacing w:val="6"/>
                <w:lang w:val="en-US" w:eastAsia="zh-CN"/>
              </w:rPr>
              <w:t>干、湿</w:t>
            </w:r>
            <w:r>
              <w:rPr>
                <w:rFonts w:hint="eastAsia" w:ascii="宋体" w:hAnsi="宋体" w:eastAsia="宋体" w:cs="宋体"/>
                <w:color w:val="auto"/>
                <w:spacing w:val="6"/>
                <w:lang w:eastAsia="zh-CN"/>
              </w:rPr>
              <w:t>摩</w:t>
            </w:r>
            <w:r>
              <w:rPr>
                <w:rFonts w:hint="eastAsia" w:ascii="宋体" w:hAnsi="宋体" w:eastAsia="宋体" w:cs="宋体"/>
                <w:color w:val="auto"/>
                <w:spacing w:val="6"/>
                <w:lang w:val="en-US" w:eastAsia="zh-CN"/>
              </w:rPr>
              <w:t>≥4-5。</w:t>
            </w:r>
          </w:p>
        </w:tc>
        <w:tc>
          <w:tcPr>
            <w:tcW w:w="2734" w:type="dxa"/>
            <w:noWrap w:val="0"/>
            <w:vAlign w:val="top"/>
          </w:tcPr>
          <w:p w14:paraId="6DD525E1">
            <w:pPr>
              <w:spacing w:line="360" w:lineRule="auto"/>
              <w:jc w:val="center"/>
              <w:rPr>
                <w:rFonts w:hint="eastAsia" w:ascii="宋体" w:hAnsi="宋体" w:eastAsia="宋体" w:cs="宋体"/>
                <w:spacing w:val="6"/>
                <w:lang w:val="en-US" w:eastAsia="zh-CN"/>
              </w:rPr>
            </w:pPr>
          </w:p>
          <w:p w14:paraId="24929A67">
            <w:pPr>
              <w:spacing w:line="360" w:lineRule="auto"/>
              <w:jc w:val="center"/>
              <w:rPr>
                <w:rFonts w:hint="eastAsia" w:ascii="宋体" w:hAnsi="宋体" w:eastAsia="宋体" w:cs="宋体"/>
                <w:spacing w:val="6"/>
                <w:lang w:val="en-US" w:eastAsia="zh-CN"/>
              </w:rPr>
            </w:pPr>
          </w:p>
          <w:p w14:paraId="57CB7740">
            <w:pPr>
              <w:spacing w:line="360" w:lineRule="auto"/>
              <w:jc w:val="center"/>
              <w:rPr>
                <w:rFonts w:hint="eastAsia" w:ascii="宋体" w:hAnsi="宋体" w:eastAsia="宋体" w:cs="宋体"/>
                <w:spacing w:val="6"/>
                <w:lang w:val="en-US" w:eastAsia="zh-CN"/>
              </w:rPr>
            </w:pPr>
          </w:p>
          <w:p w14:paraId="6000FCE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spacing w:val="6"/>
                <w:lang w:val="en-US" w:eastAsia="zh-CN"/>
              </w:rPr>
              <w:drawing>
                <wp:inline distT="0" distB="0" distL="114300" distR="114300">
                  <wp:extent cx="1352550" cy="1390650"/>
                  <wp:effectExtent l="0" t="0" r="0" b="0"/>
                  <wp:docPr id="4" name="图片 4" descr="微信截图_20240504130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微信截图_2024050413024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BB17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2" w:hRule="exact"/>
          <w:jc w:val="center"/>
        </w:trPr>
        <w:tc>
          <w:tcPr>
            <w:tcW w:w="756" w:type="dxa"/>
            <w:noWrap w:val="0"/>
            <w:vAlign w:val="center"/>
          </w:tcPr>
          <w:p w14:paraId="79151FB4">
            <w:pPr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260" w:type="dxa"/>
            <w:noWrap w:val="0"/>
            <w:vAlign w:val="center"/>
          </w:tcPr>
          <w:p w14:paraId="7D3CEAEB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编织腰带</w:t>
            </w:r>
          </w:p>
        </w:tc>
        <w:tc>
          <w:tcPr>
            <w:tcW w:w="1305" w:type="dxa"/>
            <w:vMerge w:val="continue"/>
            <w:noWrap w:val="0"/>
            <w:vAlign w:val="center"/>
          </w:tcPr>
          <w:p w14:paraId="0C04872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5" w:type="dxa"/>
            <w:noWrap w:val="0"/>
            <w:vAlign w:val="center"/>
          </w:tcPr>
          <w:p w14:paraId="5C53B62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1条</w:t>
            </w:r>
          </w:p>
        </w:tc>
        <w:tc>
          <w:tcPr>
            <w:tcW w:w="4335" w:type="dxa"/>
            <w:noWrap w:val="0"/>
            <w:vAlign w:val="center"/>
          </w:tcPr>
          <w:p w14:paraId="4823FA1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符合国家标准</w:t>
            </w:r>
          </w:p>
        </w:tc>
        <w:tc>
          <w:tcPr>
            <w:tcW w:w="2734" w:type="dxa"/>
            <w:noWrap w:val="0"/>
            <w:vAlign w:val="top"/>
          </w:tcPr>
          <w:p w14:paraId="7CFC0AD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14:paraId="6778954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drawing>
                <wp:inline distT="0" distB="0" distL="114300" distR="114300">
                  <wp:extent cx="1598930" cy="803910"/>
                  <wp:effectExtent l="0" t="0" r="1270" b="15240"/>
                  <wp:docPr id="5" name="图片 5" descr="4df93d2d2621b02ed572950701138c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4df93d2d2621b02ed572950701138cf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12230" t="20056" b="584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8930" cy="803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DADB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3" w:hRule="exact"/>
          <w:jc w:val="center"/>
        </w:trPr>
        <w:tc>
          <w:tcPr>
            <w:tcW w:w="756" w:type="dxa"/>
            <w:noWrap w:val="0"/>
            <w:vAlign w:val="center"/>
          </w:tcPr>
          <w:p w14:paraId="7C663C39">
            <w:pPr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1260" w:type="dxa"/>
            <w:noWrap w:val="0"/>
            <w:vAlign w:val="center"/>
          </w:tcPr>
          <w:p w14:paraId="314FAF7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帽</w:t>
            </w:r>
          </w:p>
        </w:tc>
        <w:tc>
          <w:tcPr>
            <w:tcW w:w="1305" w:type="dxa"/>
            <w:vMerge w:val="continue"/>
            <w:noWrap w:val="0"/>
            <w:vAlign w:val="center"/>
          </w:tcPr>
          <w:p w14:paraId="028918E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5" w:type="dxa"/>
            <w:noWrap w:val="0"/>
            <w:vAlign w:val="center"/>
          </w:tcPr>
          <w:p w14:paraId="79D7384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1顶</w:t>
            </w:r>
          </w:p>
        </w:tc>
        <w:tc>
          <w:tcPr>
            <w:tcW w:w="4335" w:type="dxa"/>
            <w:noWrap w:val="0"/>
            <w:vAlign w:val="center"/>
          </w:tcPr>
          <w:p w14:paraId="021D289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符合国家标准</w:t>
            </w:r>
          </w:p>
        </w:tc>
        <w:tc>
          <w:tcPr>
            <w:tcW w:w="2734" w:type="dxa"/>
            <w:noWrap w:val="0"/>
            <w:vAlign w:val="top"/>
          </w:tcPr>
          <w:p w14:paraId="30A279E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5AE44F7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drawing>
                <wp:inline distT="0" distB="0" distL="114300" distR="114300">
                  <wp:extent cx="1244600" cy="1024890"/>
                  <wp:effectExtent l="0" t="0" r="12700" b="3810"/>
                  <wp:docPr id="9" name="图片 9" descr="bc044dafd469c0fd283ab5c2da969a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bc044dafd469c0fd283ab5c2da969a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1024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32D5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6" w:hRule="exact"/>
          <w:jc w:val="center"/>
        </w:trPr>
        <w:tc>
          <w:tcPr>
            <w:tcW w:w="756" w:type="dxa"/>
            <w:noWrap w:val="0"/>
            <w:vAlign w:val="center"/>
          </w:tcPr>
          <w:p w14:paraId="2A5E9ADD">
            <w:pPr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1260" w:type="dxa"/>
            <w:noWrap w:val="0"/>
            <w:vAlign w:val="center"/>
          </w:tcPr>
          <w:p w14:paraId="78BC858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白手套</w:t>
            </w:r>
          </w:p>
        </w:tc>
        <w:tc>
          <w:tcPr>
            <w:tcW w:w="1305" w:type="dxa"/>
            <w:vMerge w:val="continue"/>
            <w:noWrap w:val="0"/>
            <w:vAlign w:val="center"/>
          </w:tcPr>
          <w:p w14:paraId="7980FCE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5" w:type="dxa"/>
            <w:noWrap w:val="0"/>
            <w:vAlign w:val="center"/>
          </w:tcPr>
          <w:p w14:paraId="439EEDD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1双</w:t>
            </w:r>
          </w:p>
        </w:tc>
        <w:tc>
          <w:tcPr>
            <w:tcW w:w="4335" w:type="dxa"/>
            <w:noWrap w:val="0"/>
            <w:vAlign w:val="center"/>
          </w:tcPr>
          <w:p w14:paraId="5D7ACF9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符合国家标准</w:t>
            </w:r>
          </w:p>
        </w:tc>
        <w:tc>
          <w:tcPr>
            <w:tcW w:w="2734" w:type="dxa"/>
            <w:noWrap w:val="0"/>
            <w:vAlign w:val="top"/>
          </w:tcPr>
          <w:p w14:paraId="08BA0E23">
            <w:pPr>
              <w:spacing w:line="360" w:lineRule="auto"/>
              <w:jc w:val="both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76200</wp:posOffset>
                  </wp:positionV>
                  <wp:extent cx="1169670" cy="982345"/>
                  <wp:effectExtent l="0" t="0" r="11430" b="8255"/>
                  <wp:wrapNone/>
                  <wp:docPr id="2" name="图片 8" descr="1595493805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8" descr="1595493805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670" cy="98234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A392C6F">
      <w:pPr>
        <w:pStyle w:val="2"/>
      </w:pPr>
      <w:r>
        <w:rPr>
          <w:rFonts w:hint="eastAsia"/>
        </w:rPr>
        <w:t>注：（1）训练帽、短袖T恤、训练外套及训练裤为涤棉混纺，服装款式为训练服。</w:t>
      </w:r>
    </w:p>
    <w:p w14:paraId="461B0A45">
      <w:pPr>
        <w:pStyle w:val="2"/>
      </w:pPr>
      <w:r>
        <w:rPr>
          <w:rFonts w:hint="eastAsia"/>
        </w:rPr>
        <w:t>（2）所提供货物“套装（长裤、外套）”、“短袖T恤”甲醛含量、安全卫生必须符合国家强制标准（GB 18401-2010  A类）,面料无色差，缝线均匀、坚实不脱线，钮扣牢固，拉链伸展自如。</w:t>
      </w:r>
    </w:p>
    <w:p w14:paraId="40C751F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lMTYzZTkzNWFmZGEwZTBjMWRmMGM3OWNiNGZjZDEifQ=="/>
  </w:docVars>
  <w:rsids>
    <w:rsidRoot w:val="2F273B95"/>
    <w:rsid w:val="14817AAE"/>
    <w:rsid w:val="177C557F"/>
    <w:rsid w:val="2F273B95"/>
    <w:rsid w:val="511A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560"/>
    </w:pPr>
    <w:rPr>
      <w:rFonts w:ascii="宋体" w:hAnsi="宋体"/>
      <w:sz w:val="28"/>
      <w:szCs w:val="28"/>
    </w:rPr>
  </w:style>
  <w:style w:type="paragraph" w:customStyle="1" w:styleId="5">
    <w:name w:val="正文缩进1"/>
    <w:basedOn w:val="1"/>
    <w:next w:val="2"/>
    <w:qFormat/>
    <w:uiPriority w:val="0"/>
    <w:pPr>
      <w:autoSpaceDE w:val="0"/>
      <w:autoSpaceDN w:val="0"/>
      <w:adjustRightInd w:val="0"/>
      <w:snapToGrid w:val="0"/>
      <w:spacing w:after="120"/>
      <w:ind w:left="420" w:leftChars="200" w:firstLine="480"/>
    </w:pPr>
    <w:rPr>
      <w:szCs w:val="21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684</Words>
  <Characters>811</Characters>
  <Lines>0</Lines>
  <Paragraphs>0</Paragraphs>
  <TotalTime>0</TotalTime>
  <ScaleCrop>false</ScaleCrop>
  <LinksUpToDate>false</LinksUpToDate>
  <CharactersWithSpaces>815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2024-10-10T02:58:00Z</dcterms:created>
  <dc:creator>Administrator</dc:creator>
  <cp:lastModifiedBy>Administrator</cp:lastModifiedBy>
  <dcterms:modified xsi:type="dcterms:W3CDTF">2024-10-10T03:02:56Z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E3100D7E81494A70B13257AC07BBB6BE_11</vt:lpwstr>
  </property>
</Properties>
</file>