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微软雅黑" w:eastAsia="方正小标宋简体"/>
          <w:color w:val="000000" w:themeColor="text1"/>
          <w:sz w:val="44"/>
          <w:szCs w:val="4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微软雅黑" w:eastAsia="方正小标宋简体"/>
          <w:color w:val="000000" w:themeColor="text1"/>
          <w:sz w:val="44"/>
          <w:szCs w:val="4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方正小标宋简体" w:hAnsi="微软雅黑" w:eastAsia="方正小标宋简体"/>
          <w:color w:val="000000" w:themeColor="text1"/>
          <w:sz w:val="44"/>
          <w:szCs w:val="4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ascii="方正小标宋简体" w:hAnsi="微软雅黑" w:eastAsia="方正小标宋简体"/>
          <w:color w:val="000000" w:themeColor="text1"/>
          <w:sz w:val="44"/>
          <w:szCs w:val="44"/>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关于组织开展202</w:t>
      </w:r>
      <w:r>
        <w:rPr>
          <w:rFonts w:hint="eastAsia" w:ascii="方正小标宋简体" w:hAnsi="微软雅黑" w:eastAsia="方正小标宋简体"/>
          <w:color w:val="000000" w:themeColor="text1"/>
          <w:sz w:val="44"/>
          <w:szCs w:val="44"/>
          <w:lang w:val="en-US" w:eastAsia="zh-CN"/>
          <w14:textFill>
            <w14:solidFill>
              <w14:schemeClr w14:val="tx1"/>
            </w14:solidFill>
          </w14:textFill>
        </w:rPr>
        <w:t>5</w:t>
      </w:r>
      <w:r>
        <w:rPr>
          <w:rFonts w:hint="eastAsia" w:ascii="方正小标宋简体" w:hAnsi="微软雅黑" w:eastAsia="方正小标宋简体"/>
          <w:color w:val="000000" w:themeColor="text1"/>
          <w:sz w:val="44"/>
          <w:szCs w:val="44"/>
          <w14:textFill>
            <w14:solidFill>
              <w14:schemeClr w14:val="tx1"/>
            </w14:solidFill>
          </w14:textFill>
        </w:rPr>
        <w:t>年度省卫生健康委</w:t>
      </w:r>
    </w:p>
    <w:p>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ascii="方正小标宋简体" w:hAnsi="微软雅黑" w:eastAsia="方正小标宋简体"/>
          <w:color w:val="000000" w:themeColor="text1"/>
          <w:sz w:val="44"/>
          <w:szCs w:val="44"/>
          <w14:textFill>
            <w14:solidFill>
              <w14:schemeClr w14:val="tx1"/>
            </w14:solidFill>
          </w14:textFill>
        </w:rPr>
      </w:pPr>
      <w:r>
        <w:rPr>
          <w:rFonts w:hint="eastAsia" w:ascii="方正小标宋简体" w:hAnsi="微软雅黑" w:eastAsia="方正小标宋简体"/>
          <w:color w:val="000000" w:themeColor="text1"/>
          <w:sz w:val="44"/>
          <w:szCs w:val="44"/>
          <w14:textFill>
            <w14:solidFill>
              <w14:schemeClr w14:val="tx1"/>
            </w14:solidFill>
          </w14:textFill>
        </w:rPr>
        <w:t>科技计划项目申报工作的通知</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 w:hAnsi="仿宋" w:eastAsia="仿宋" w:cs="仿宋"/>
          <w:color w:val="000000" w:themeColor="text1"/>
          <w:sz w:val="32"/>
          <w:szCs w:val="32"/>
          <w14:textFill>
            <w14:solidFill>
              <w14:schemeClr w14:val="tx1"/>
            </w14:solidFill>
          </w14:textFill>
        </w:rPr>
      </w:pPr>
    </w:p>
    <w:p>
      <w:pPr>
        <w:pStyle w:val="3"/>
        <w:keepNext w:val="0"/>
        <w:keepLines w:val="0"/>
        <w:pageBreakBefore w:val="0"/>
        <w:kinsoku/>
        <w:wordWrap/>
        <w:overflowPunct/>
        <w:topLinePunct w:val="0"/>
        <w:autoSpaceDE/>
        <w:autoSpaceDN/>
        <w:bidi w:val="0"/>
        <w:adjustRightInd/>
        <w:snapToGrid/>
        <w:spacing w:before="0" w:beforeAutospacing="0" w:after="0" w:afterAutospacing="0" w:line="560" w:lineRule="exact"/>
        <w:textAlignment w:val="auto"/>
        <w:rPr>
          <w:rFonts w:ascii="仿宋" w:hAnsi="仿宋" w:eastAsia="仿宋" w:cstheme="minorBidi"/>
          <w:color w:val="000000" w:themeColor="text1"/>
          <w:kern w:val="2"/>
          <w:sz w:val="32"/>
          <w:szCs w:val="32"/>
          <w:u w:val="none"/>
          <w14:textFill>
            <w14:solidFill>
              <w14:schemeClr w14:val="tx1"/>
            </w14:solidFill>
          </w14:textFill>
        </w:rPr>
      </w:pPr>
      <w:r>
        <w:rPr>
          <w:rFonts w:hint="eastAsia" w:ascii="仿宋" w:hAnsi="仿宋" w:eastAsia="仿宋" w:cstheme="minorBidi"/>
          <w:color w:val="000000" w:themeColor="text1"/>
          <w:kern w:val="2"/>
          <w:sz w:val="32"/>
          <w:szCs w:val="32"/>
          <w14:textFill>
            <w14:solidFill>
              <w14:schemeClr w14:val="tx1"/>
            </w14:solidFill>
          </w14:textFill>
        </w:rPr>
        <w:t>南昌医学院</w:t>
      </w:r>
      <w:r>
        <w:rPr>
          <w:rFonts w:hint="eastAsia" w:ascii="仿宋" w:hAnsi="仿宋" w:eastAsia="仿宋" w:cstheme="minorBidi"/>
          <w:color w:val="000000" w:themeColor="text1"/>
          <w:kern w:val="2"/>
          <w:sz w:val="32"/>
          <w:szCs w:val="32"/>
          <w:lang w:eastAsia="zh-CN"/>
          <w14:textFill>
            <w14:solidFill>
              <w14:schemeClr w14:val="tx1"/>
            </w14:solidFill>
          </w14:textFill>
        </w:rPr>
        <w:t>，</w:t>
      </w:r>
      <w:r>
        <w:rPr>
          <w:rFonts w:hint="eastAsia" w:ascii="仿宋" w:hAnsi="仿宋" w:eastAsia="仿宋" w:cstheme="minorBidi"/>
          <w:color w:val="000000" w:themeColor="text1"/>
          <w:kern w:val="2"/>
          <w:sz w:val="32"/>
          <w:szCs w:val="32"/>
          <w14:textFill>
            <w14:solidFill>
              <w14:schemeClr w14:val="tx1"/>
            </w14:solidFill>
          </w14:textFill>
        </w:rPr>
        <w:t>各设区市卫生健康委</w:t>
      </w:r>
      <w:r>
        <w:rPr>
          <w:rFonts w:hint="eastAsia" w:ascii="仿宋" w:hAnsi="仿宋" w:eastAsia="仿宋" w:cstheme="minorBidi"/>
          <w:color w:val="000000" w:themeColor="text1"/>
          <w:kern w:val="2"/>
          <w:sz w:val="32"/>
          <w:szCs w:val="32"/>
          <w:lang w:eastAsia="zh-CN"/>
          <w14:textFill>
            <w14:solidFill>
              <w14:schemeClr w14:val="tx1"/>
            </w14:solidFill>
          </w14:textFill>
        </w:rPr>
        <w:t>、赣江新区社会发展局，</w:t>
      </w:r>
      <w:r>
        <w:rPr>
          <w:rFonts w:hint="eastAsia" w:ascii="仿宋" w:hAnsi="仿宋" w:eastAsia="仿宋" w:cstheme="minorBidi"/>
          <w:color w:val="000000" w:themeColor="text1"/>
          <w:kern w:val="2"/>
          <w:sz w:val="32"/>
          <w:szCs w:val="32"/>
          <w14:textFill>
            <w14:solidFill>
              <w14:schemeClr w14:val="tx1"/>
            </w14:solidFill>
          </w14:textFill>
        </w:rPr>
        <w:t>省直卫生</w:t>
      </w:r>
      <w:r>
        <w:rPr>
          <w:rFonts w:hint="eastAsia" w:ascii="仿宋" w:hAnsi="仿宋" w:eastAsia="仿宋" w:cstheme="minorBidi"/>
          <w:color w:val="000000" w:themeColor="text1"/>
          <w:kern w:val="2"/>
          <w:sz w:val="32"/>
          <w:szCs w:val="32"/>
          <w:u w:val="none"/>
          <w14:textFill>
            <w14:solidFill>
              <w14:schemeClr w14:val="tx1"/>
            </w14:solidFill>
          </w14:textFill>
        </w:rPr>
        <w:t>健康单位：</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theme="minorBidi"/>
          <w:color w:val="000000" w:themeColor="text1"/>
          <w:kern w:val="2"/>
          <w:sz w:val="32"/>
          <w:szCs w:val="32"/>
          <w:lang w:val="en-US" w:eastAsia="zh-CN" w:bidi="ar-SA"/>
          <w14:textFill>
            <w14:solidFill>
              <w14:schemeClr w14:val="tx1"/>
            </w14:solidFill>
          </w14:textFill>
        </w:rPr>
      </w:pPr>
      <w:r>
        <w:rPr>
          <w:rFonts w:hint="eastAsia" w:ascii="仿宋" w:hAnsi="仿宋" w:eastAsia="仿宋" w:cstheme="minorBidi"/>
          <w:color w:val="000000" w:themeColor="text1"/>
          <w:kern w:val="2"/>
          <w:sz w:val="32"/>
          <w:szCs w:val="32"/>
          <w:lang w:val="en-US" w:eastAsia="zh-CN" w:bidi="ar-SA"/>
          <w14:textFill>
            <w14:solidFill>
              <w14:schemeClr w14:val="tx1"/>
            </w14:solidFill>
          </w14:textFill>
        </w:rPr>
        <w:t>根据工作安排，现将2025年度江西省卫生健康委科技计划项目（以下简称“委科技计划项目”）申报工作有关事项通知如下。</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黑体" w:hAnsi="黑体" w:eastAsia="黑体"/>
          <w:color w:val="000000" w:themeColor="text1"/>
          <w:sz w:val="32"/>
          <w:szCs w:val="32"/>
          <w:u w:val="none"/>
          <w14:textFill>
            <w14:solidFill>
              <w14:schemeClr w14:val="tx1"/>
            </w14:solidFill>
          </w14:textFill>
        </w:rPr>
      </w:pPr>
      <w:r>
        <w:rPr>
          <w:rFonts w:hint="eastAsia" w:ascii="黑体" w:hAnsi="黑体" w:eastAsia="黑体"/>
          <w:color w:val="000000" w:themeColor="text1"/>
          <w:sz w:val="32"/>
          <w:szCs w:val="32"/>
          <w:u w:val="none"/>
          <w14:textFill>
            <w14:solidFill>
              <w14:schemeClr w14:val="tx1"/>
            </w14:solidFill>
          </w14:textFill>
        </w:rPr>
        <w:t>一、支持领域及方向</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val="0"/>
          <w:bCs w:val="0"/>
          <w:color w:val="000000" w:themeColor="text1"/>
          <w:sz w:val="32"/>
          <w:szCs w:val="32"/>
          <w:u w:val="none"/>
          <w:lang w:eastAsia="zh-CN"/>
          <w14:textFill>
            <w14:solidFill>
              <w14:schemeClr w14:val="tx1"/>
            </w14:solidFill>
          </w14:textFill>
        </w:rPr>
      </w:pPr>
      <w:r>
        <w:rPr>
          <w:rFonts w:hint="eastAsia" w:ascii="仿宋" w:hAnsi="仿宋" w:eastAsia="仿宋"/>
          <w:b w:val="0"/>
          <w:bCs w:val="0"/>
          <w:color w:val="000000" w:themeColor="text1"/>
          <w:sz w:val="32"/>
          <w:szCs w:val="32"/>
          <w:u w:val="none"/>
          <w14:textFill>
            <w14:solidFill>
              <w14:schemeClr w14:val="tx1"/>
            </w14:solidFill>
          </w14:textFill>
        </w:rPr>
        <w:t>委科技计划项目坚持“四个面向”，</w:t>
      </w:r>
      <w:r>
        <w:rPr>
          <w:rFonts w:hint="eastAsia" w:ascii="仿宋" w:hAnsi="仿宋" w:eastAsia="仿宋" w:cs="仿宋"/>
          <w:b w:val="0"/>
          <w:bCs w:val="0"/>
          <w:color w:val="000000" w:themeColor="text1"/>
          <w:sz w:val="32"/>
          <w:szCs w:val="32"/>
          <w:u w:val="none"/>
          <w:lang w:eastAsia="zh-CN"/>
          <w14:textFill>
            <w14:solidFill>
              <w14:schemeClr w14:val="tx1"/>
            </w14:solidFill>
          </w14:textFill>
        </w:rPr>
        <w:t>聚焦做好国家和省级科研项目培育，紧紧围绕我省卫生健康实际，支持基础医学、临床医学、口腔医学、预防医学、护理学、药学、医学教育等领域的创新研究</w:t>
      </w:r>
      <w:r>
        <w:rPr>
          <w:rFonts w:hint="eastAsia" w:ascii="仿宋" w:hAnsi="仿宋" w:eastAsia="仿宋" w:cs="仿宋"/>
          <w:b w:val="0"/>
          <w:bCs w:val="0"/>
          <w:color w:val="000000" w:themeColor="text1"/>
          <w:sz w:val="32"/>
          <w:szCs w:val="32"/>
          <w:u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themeColor="text1"/>
          <w:sz w:val="32"/>
          <w:szCs w:val="32"/>
          <w:u w:val="none"/>
          <w:lang w:eastAsia="zh-CN"/>
          <w14:textFill>
            <w14:solidFill>
              <w14:schemeClr w14:val="tx1"/>
            </w14:solidFill>
          </w14:textFill>
        </w:rPr>
      </w:pPr>
      <w:r>
        <w:rPr>
          <w:rFonts w:hint="eastAsia" w:ascii="华文楷体" w:hAnsi="华文楷体" w:eastAsia="华文楷体"/>
          <w:b/>
          <w:color w:val="000000" w:themeColor="text1"/>
          <w:sz w:val="32"/>
          <w:szCs w:val="32"/>
          <w:u w:val="none"/>
          <w:lang w:eastAsia="zh-CN"/>
          <w14:textFill>
            <w14:solidFill>
              <w14:schemeClr w14:val="tx1"/>
            </w14:solidFill>
          </w14:textFill>
        </w:rPr>
        <w:t>（一）慢病</w:t>
      </w:r>
      <w:r>
        <w:rPr>
          <w:rFonts w:hint="eastAsia" w:ascii="华文楷体" w:hAnsi="华文楷体" w:eastAsia="华文楷体"/>
          <w:b/>
          <w:color w:val="000000" w:themeColor="text1"/>
          <w:sz w:val="32"/>
          <w:szCs w:val="32"/>
          <w:u w:val="none"/>
          <w14:textFill>
            <w14:solidFill>
              <w14:schemeClr w14:val="tx1"/>
            </w14:solidFill>
          </w14:textFill>
        </w:rPr>
        <w:t>防治</w:t>
      </w:r>
      <w:r>
        <w:rPr>
          <w:rFonts w:hint="eastAsia" w:ascii="华文楷体" w:hAnsi="华文楷体" w:eastAsia="华文楷体"/>
          <w:b/>
          <w:color w:val="000000" w:themeColor="text1"/>
          <w:sz w:val="32"/>
          <w:szCs w:val="32"/>
          <w:u w:val="none"/>
          <w:lang w:eastAsia="zh-CN"/>
          <w14:textFill>
            <w14:solidFill>
              <w14:schemeClr w14:val="tx1"/>
            </w14:solidFill>
          </w14:textFill>
        </w:rPr>
        <w:t>的关键技术</w:t>
      </w:r>
      <w:r>
        <w:rPr>
          <w:rFonts w:hint="eastAsia" w:ascii="华文楷体" w:hAnsi="华文楷体" w:eastAsia="华文楷体"/>
          <w:b/>
          <w:color w:val="000000" w:themeColor="text1"/>
          <w:sz w:val="32"/>
          <w:szCs w:val="32"/>
          <w:u w:val="none"/>
          <w14:textFill>
            <w14:solidFill>
              <w14:schemeClr w14:val="tx1"/>
            </w14:solidFill>
          </w14:textFill>
        </w:rPr>
        <w:t>研究</w:t>
      </w:r>
      <w:r>
        <w:rPr>
          <w:rFonts w:hint="eastAsia" w:ascii="华文楷体" w:hAnsi="华文楷体" w:eastAsia="华文楷体"/>
          <w:b/>
          <w:color w:val="000000" w:themeColor="text1"/>
          <w:sz w:val="32"/>
          <w:szCs w:val="32"/>
          <w:u w:val="none"/>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肿</w:t>
      </w:r>
      <w:r>
        <w:rPr>
          <w:rFonts w:hint="eastAsia" w:ascii="仿宋" w:hAnsi="仿宋" w:eastAsia="仿宋"/>
          <w:color w:val="000000" w:themeColor="text1"/>
          <w:sz w:val="32"/>
          <w:szCs w:val="32"/>
          <w:u w:val="none"/>
          <w14:textFill>
            <w14:solidFill>
              <w14:schemeClr w14:val="tx1"/>
            </w14:solidFill>
          </w14:textFill>
        </w:rPr>
        <w:t>瘤</w:t>
      </w:r>
      <w:r>
        <w:rPr>
          <w:rFonts w:hint="eastAsia" w:ascii="仿宋" w:hAnsi="仿宋" w:eastAsia="仿宋"/>
          <w:color w:val="000000" w:themeColor="text1"/>
          <w:sz w:val="32"/>
          <w:szCs w:val="32"/>
          <w:u w:val="none"/>
          <w:lang w:eastAsia="zh-CN"/>
          <w14:textFill>
            <w14:solidFill>
              <w14:schemeClr w14:val="tx1"/>
            </w14:solidFill>
          </w14:textFill>
        </w:rPr>
        <w:t>的</w:t>
      </w:r>
      <w:r>
        <w:rPr>
          <w:rFonts w:hint="eastAsia" w:ascii="仿宋" w:hAnsi="仿宋" w:eastAsia="仿宋"/>
          <w:color w:val="000000" w:themeColor="text1"/>
          <w:sz w:val="32"/>
          <w:szCs w:val="32"/>
          <w:u w:val="none"/>
          <w14:textFill>
            <w14:solidFill>
              <w14:schemeClr w14:val="tx1"/>
            </w14:solidFill>
          </w14:textFill>
        </w:rPr>
        <w:t>早期筛查、精准诊断、规范化治疗、特效药物等关键技术研究；基于</w:t>
      </w:r>
      <w:r>
        <w:rPr>
          <w:rFonts w:hint="eastAsia" w:ascii="仿宋" w:hAnsi="仿宋" w:eastAsia="仿宋"/>
          <w:color w:val="000000" w:themeColor="text1"/>
          <w:sz w:val="32"/>
          <w:szCs w:val="32"/>
          <w:u w:val="none"/>
          <w:lang w:eastAsia="zh-CN"/>
          <w14:textFill>
            <w14:solidFill>
              <w14:schemeClr w14:val="tx1"/>
            </w14:solidFill>
          </w14:textFill>
        </w:rPr>
        <w:t>分子医学、</w:t>
      </w:r>
      <w:r>
        <w:rPr>
          <w:rFonts w:hint="eastAsia" w:ascii="仿宋" w:hAnsi="仿宋" w:eastAsia="仿宋"/>
          <w:color w:val="000000" w:themeColor="text1"/>
          <w:sz w:val="32"/>
          <w:szCs w:val="32"/>
          <w:u w:val="none"/>
          <w14:textFill>
            <w14:solidFill>
              <w14:schemeClr w14:val="tx1"/>
            </w14:solidFill>
          </w14:textFill>
        </w:rPr>
        <w:t>基因组、蛋白质组</w:t>
      </w:r>
      <w:r>
        <w:rPr>
          <w:rFonts w:hint="eastAsia" w:ascii="仿宋" w:hAnsi="仿宋" w:eastAsia="仿宋"/>
          <w:color w:val="000000" w:themeColor="text1"/>
          <w:sz w:val="32"/>
          <w:szCs w:val="32"/>
          <w:u w:val="none"/>
          <w:lang w:eastAsia="zh-CN"/>
          <w14:textFill>
            <w14:solidFill>
              <w14:schemeClr w14:val="tx1"/>
            </w14:solidFill>
          </w14:textFill>
        </w:rPr>
        <w:t>学</w:t>
      </w:r>
      <w:r>
        <w:rPr>
          <w:rFonts w:hint="eastAsia" w:ascii="仿宋" w:hAnsi="仿宋" w:eastAsia="仿宋"/>
          <w:color w:val="000000" w:themeColor="text1"/>
          <w:sz w:val="32"/>
          <w:szCs w:val="32"/>
          <w:u w:val="none"/>
          <w14:textFill>
            <w14:solidFill>
              <w14:schemeClr w14:val="tx1"/>
            </w14:solidFill>
          </w14:textFill>
        </w:rPr>
        <w:t>等新技术的肿瘤个体化诊疗研究。心脑血管疾病、</w:t>
      </w:r>
      <w:r>
        <w:rPr>
          <w:rFonts w:hint="eastAsia" w:ascii="仿宋" w:hAnsi="仿宋" w:eastAsia="仿宋"/>
          <w:color w:val="000000" w:themeColor="text1"/>
          <w:sz w:val="32"/>
          <w:szCs w:val="32"/>
          <w:u w:val="none"/>
          <w:lang w:eastAsia="zh-CN"/>
          <w14:textFill>
            <w14:solidFill>
              <w14:schemeClr w14:val="tx1"/>
            </w14:solidFill>
          </w14:textFill>
        </w:rPr>
        <w:t>呼吸系统疾病</w:t>
      </w:r>
      <w:r>
        <w:rPr>
          <w:rFonts w:hint="eastAsia" w:ascii="仿宋" w:hAnsi="仿宋" w:eastAsia="仿宋"/>
          <w:color w:val="000000" w:themeColor="text1"/>
          <w:sz w:val="32"/>
          <w:szCs w:val="32"/>
          <w:u w:val="none"/>
          <w14:textFill>
            <w14:solidFill>
              <w14:schemeClr w14:val="tx1"/>
            </w14:solidFill>
          </w14:textFill>
        </w:rPr>
        <w:t>、</w:t>
      </w:r>
      <w:r>
        <w:rPr>
          <w:rFonts w:hint="eastAsia" w:ascii="仿宋" w:hAnsi="仿宋" w:eastAsia="仿宋"/>
          <w:color w:val="000000" w:themeColor="text1"/>
          <w:sz w:val="32"/>
          <w:szCs w:val="32"/>
          <w:u w:val="none"/>
          <w:lang w:eastAsia="zh-CN"/>
          <w14:textFill>
            <w14:solidFill>
              <w14:schemeClr w14:val="tx1"/>
            </w14:solidFill>
          </w14:textFill>
        </w:rPr>
        <w:t>代谢性疾病、</w:t>
      </w:r>
      <w:r>
        <w:rPr>
          <w:rFonts w:hint="eastAsia" w:ascii="仿宋" w:hAnsi="仿宋" w:eastAsia="仿宋"/>
          <w:color w:val="000000" w:themeColor="text1"/>
          <w:sz w:val="32"/>
          <w:szCs w:val="32"/>
          <w:u w:val="none"/>
          <w14:textFill>
            <w14:solidFill>
              <w14:schemeClr w14:val="tx1"/>
            </w14:solidFill>
          </w14:textFill>
        </w:rPr>
        <w:t>神经精神疾病和肾脏疾病等重大慢病的诊疗关键技术、规范化诊疗方案及流行病学研究</w:t>
      </w:r>
      <w:r>
        <w:rPr>
          <w:rFonts w:hint="eastAsia" w:ascii="仿宋" w:hAnsi="仿宋" w:eastAsia="仿宋"/>
          <w:color w:val="000000" w:themeColor="text1"/>
          <w:sz w:val="32"/>
          <w:szCs w:val="32"/>
          <w:u w:val="none"/>
          <w:lang w:eastAsia="zh-CN"/>
          <w14:textFill>
            <w14:solidFill>
              <w14:schemeClr w14:val="tx1"/>
            </w14:solidFill>
          </w14:textFill>
        </w:rPr>
        <w:t>；体重管理等慢性病危险因素干预、改善关键技术研究。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themeColor="text1"/>
          <w:sz w:val="32"/>
          <w:szCs w:val="32"/>
          <w:u w:val="none"/>
          <w:lang w:eastAsia="zh-CN"/>
          <w14:textFill>
            <w14:solidFill>
              <w14:schemeClr w14:val="tx1"/>
            </w14:solidFill>
          </w14:textFill>
        </w:rPr>
      </w:pPr>
      <w:r>
        <w:rPr>
          <w:rFonts w:hint="eastAsia" w:ascii="华文楷体" w:hAnsi="华文楷体" w:eastAsia="华文楷体"/>
          <w:b/>
          <w:color w:val="000000" w:themeColor="text1"/>
          <w:sz w:val="32"/>
          <w:szCs w:val="32"/>
          <w:u w:val="none"/>
          <w14:textFill>
            <w14:solidFill>
              <w14:schemeClr w14:val="tx1"/>
            </w14:solidFill>
          </w14:textFill>
        </w:rPr>
        <w:t>（</w:t>
      </w:r>
      <w:r>
        <w:rPr>
          <w:rFonts w:hint="eastAsia" w:ascii="华文楷体" w:hAnsi="华文楷体" w:eastAsia="华文楷体"/>
          <w:b/>
          <w:color w:val="000000" w:themeColor="text1"/>
          <w:sz w:val="32"/>
          <w:szCs w:val="32"/>
          <w:u w:val="none"/>
          <w:lang w:eastAsia="zh-CN"/>
          <w14:textFill>
            <w14:solidFill>
              <w14:schemeClr w14:val="tx1"/>
            </w14:solidFill>
          </w14:textFill>
        </w:rPr>
        <w:t>二</w:t>
      </w:r>
      <w:r>
        <w:rPr>
          <w:rFonts w:hint="eastAsia" w:ascii="华文楷体" w:hAnsi="华文楷体" w:eastAsia="华文楷体"/>
          <w:b/>
          <w:color w:val="000000" w:themeColor="text1"/>
          <w:sz w:val="32"/>
          <w:szCs w:val="32"/>
          <w:u w:val="none"/>
          <w14:textFill>
            <w14:solidFill>
              <w14:schemeClr w14:val="tx1"/>
            </w14:solidFill>
          </w14:textFill>
        </w:rPr>
        <w:t>）新型药物与健康服务技术及相关健康产品研发。</w:t>
      </w:r>
      <w:r>
        <w:rPr>
          <w:rFonts w:hint="eastAsia" w:ascii="仿宋" w:hAnsi="仿宋" w:eastAsia="仿宋"/>
          <w:color w:val="000000" w:themeColor="text1"/>
          <w:sz w:val="32"/>
          <w:szCs w:val="32"/>
          <w:u w:val="none"/>
          <w14:textFill>
            <w14:solidFill>
              <w14:schemeClr w14:val="tx1"/>
            </w14:solidFill>
          </w14:textFill>
        </w:rPr>
        <w:t>围绕生物医药技术、新型药物、检验检测试剂、高端制剂、新辅料研发</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健康产品研发及关键技术研究</w:t>
      </w:r>
      <w:r>
        <w:rPr>
          <w:rFonts w:hint="eastAsia" w:ascii="仿宋" w:hAnsi="仿宋" w:eastAsia="仿宋"/>
          <w:color w:val="000000" w:themeColor="text1"/>
          <w:sz w:val="32"/>
          <w:szCs w:val="32"/>
          <w:u w:val="none"/>
          <w14:textFill>
            <w14:solidFill>
              <w14:schemeClr w14:val="tx1"/>
            </w14:solidFill>
          </w14:textFill>
        </w:rPr>
        <w:t>。围绕信息技术与医疗健康服务、协同医疗、智慧医疗、个性化健康服务以及医学应急救援等新型健康服务技术研究</w:t>
      </w:r>
      <w:r>
        <w:rPr>
          <w:rFonts w:hint="eastAsia" w:ascii="仿宋" w:hAnsi="仿宋" w:eastAsia="仿宋"/>
          <w:color w:val="000000" w:themeColor="text1"/>
          <w:sz w:val="32"/>
          <w:szCs w:val="32"/>
          <w:u w:val="none"/>
          <w:lang w:eastAsia="zh-CN"/>
          <w14:textFill>
            <w14:solidFill>
              <w14:schemeClr w14:val="tx1"/>
            </w14:solidFill>
          </w14:textFill>
        </w:rPr>
        <w:t>。应</w:t>
      </w:r>
      <w:r>
        <w:rPr>
          <w:rFonts w:hint="eastAsia" w:ascii="仿宋" w:hAnsi="仿宋" w:eastAsia="仿宋"/>
          <w:color w:val="000000" w:themeColor="text1"/>
          <w:sz w:val="32"/>
          <w:szCs w:val="32"/>
          <w:u w:val="none"/>
          <w14:textFill>
            <w14:solidFill>
              <w14:schemeClr w14:val="tx1"/>
            </w14:solidFill>
          </w14:textFill>
        </w:rPr>
        <w:t>用医疗大数据</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人工智能</w:t>
      </w:r>
      <w:r>
        <w:rPr>
          <w:rFonts w:hint="eastAsia" w:ascii="仿宋" w:hAnsi="仿宋" w:eastAsia="仿宋"/>
          <w:color w:val="000000" w:themeColor="text1"/>
          <w:sz w:val="32"/>
          <w:szCs w:val="32"/>
          <w:u w:val="none"/>
          <w:lang w:eastAsia="zh-CN"/>
          <w14:textFill>
            <w14:solidFill>
              <w14:schemeClr w14:val="tx1"/>
            </w14:solidFill>
          </w14:textFill>
        </w:rPr>
        <w:t>等先进技术开展疾病</w:t>
      </w:r>
      <w:r>
        <w:rPr>
          <w:rFonts w:hint="eastAsia" w:ascii="仿宋" w:hAnsi="仿宋" w:eastAsia="仿宋"/>
          <w:color w:val="000000" w:themeColor="text1"/>
          <w:sz w:val="32"/>
          <w:szCs w:val="32"/>
          <w:u w:val="none"/>
          <w14:textFill>
            <w14:solidFill>
              <w14:schemeClr w14:val="tx1"/>
            </w14:solidFill>
          </w14:textFill>
        </w:rPr>
        <w:t>辅助诊断、辅助治疗、辅助决策研究。</w:t>
      </w:r>
      <w:r>
        <w:rPr>
          <w:rFonts w:hint="eastAsia" w:ascii="仿宋" w:hAnsi="仿宋" w:eastAsia="仿宋"/>
          <w:color w:val="000000" w:themeColor="text1"/>
          <w:sz w:val="32"/>
          <w:szCs w:val="32"/>
          <w:u w:val="none"/>
          <w:lang w:eastAsia="zh-CN"/>
          <w14:textFill>
            <w14:solidFill>
              <w14:schemeClr w14:val="tx1"/>
            </w14:solidFill>
          </w14:textFill>
        </w:rPr>
        <w:t>放射性药物的研发与应用。</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u w:val="none"/>
          <w14:textFill>
            <w14:solidFill>
              <w14:schemeClr w14:val="tx1"/>
            </w14:solidFill>
          </w14:textFill>
        </w:rPr>
      </w:pPr>
      <w:r>
        <w:rPr>
          <w:rFonts w:hint="eastAsia" w:ascii="华文楷体" w:hAnsi="华文楷体" w:eastAsia="华文楷体"/>
          <w:b/>
          <w:color w:val="000000" w:themeColor="text1"/>
          <w:sz w:val="32"/>
          <w:szCs w:val="32"/>
          <w:u w:val="none"/>
          <w14:textFill>
            <w14:solidFill>
              <w14:schemeClr w14:val="tx1"/>
            </w14:solidFill>
          </w14:textFill>
        </w:rPr>
        <w:t>（</w:t>
      </w:r>
      <w:r>
        <w:rPr>
          <w:rFonts w:hint="eastAsia" w:ascii="华文楷体" w:hAnsi="华文楷体" w:eastAsia="华文楷体"/>
          <w:b/>
          <w:color w:val="000000" w:themeColor="text1"/>
          <w:sz w:val="32"/>
          <w:szCs w:val="32"/>
          <w:u w:val="none"/>
          <w:lang w:eastAsia="zh-CN"/>
          <w14:textFill>
            <w14:solidFill>
              <w14:schemeClr w14:val="tx1"/>
            </w14:solidFill>
          </w14:textFill>
        </w:rPr>
        <w:t>三</w:t>
      </w:r>
      <w:r>
        <w:rPr>
          <w:rFonts w:hint="eastAsia" w:ascii="华文楷体" w:hAnsi="华文楷体" w:eastAsia="华文楷体"/>
          <w:b/>
          <w:color w:val="000000" w:themeColor="text1"/>
          <w:sz w:val="32"/>
          <w:szCs w:val="32"/>
          <w:u w:val="none"/>
          <w14:textFill>
            <w14:solidFill>
              <w14:schemeClr w14:val="tx1"/>
            </w14:solidFill>
          </w14:textFill>
        </w:rPr>
        <w:t>）重大传染性疾病防控与公共卫生关键技术研究。</w:t>
      </w:r>
      <w:r>
        <w:rPr>
          <w:rFonts w:hint="eastAsia" w:ascii="仿宋" w:hAnsi="仿宋" w:eastAsia="仿宋"/>
          <w:color w:val="000000" w:themeColor="text1"/>
          <w:sz w:val="32"/>
          <w:szCs w:val="32"/>
          <w:u w:val="none"/>
          <w14:textFill>
            <w14:solidFill>
              <w14:schemeClr w14:val="tx1"/>
            </w14:solidFill>
          </w14:textFill>
        </w:rPr>
        <w:t>突发公共卫生事件风险识别、</w:t>
      </w:r>
      <w:r>
        <w:rPr>
          <w:rFonts w:hint="eastAsia" w:ascii="仿宋" w:hAnsi="仿宋" w:eastAsia="仿宋"/>
          <w:color w:val="000000" w:themeColor="text1"/>
          <w:sz w:val="32"/>
          <w:szCs w:val="32"/>
          <w:u w:val="none"/>
          <w:lang w:eastAsia="zh-CN"/>
          <w14:textFill>
            <w14:solidFill>
              <w14:schemeClr w14:val="tx1"/>
            </w14:solidFill>
          </w14:textFill>
        </w:rPr>
        <w:t>监测预警、</w:t>
      </w:r>
      <w:r>
        <w:rPr>
          <w:rFonts w:hint="eastAsia" w:ascii="仿宋" w:hAnsi="仿宋" w:eastAsia="仿宋"/>
          <w:color w:val="000000" w:themeColor="text1"/>
          <w:sz w:val="32"/>
          <w:szCs w:val="32"/>
          <w:u w:val="none"/>
          <w14:textFill>
            <w14:solidFill>
              <w14:schemeClr w14:val="tx1"/>
            </w14:solidFill>
          </w14:textFill>
        </w:rPr>
        <w:t>分析和评价。艾滋病、病毒性肝炎、结核病等重大传染性疾病的新型诊断技术和综合治疗方案、预防与干预技术</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s="仿宋"/>
          <w:color w:val="000000" w:themeColor="text1"/>
          <w:sz w:val="32"/>
          <w:szCs w:val="32"/>
          <w:u w:val="none"/>
          <w:lang w:eastAsia="zh-CN"/>
          <w14:textFill>
            <w14:solidFill>
              <w14:schemeClr w14:val="tx1"/>
            </w14:solidFill>
          </w14:textFill>
        </w:rPr>
        <w:t>病原学与防疫技术体系</w:t>
      </w:r>
      <w:r>
        <w:rPr>
          <w:rFonts w:hint="eastAsia" w:ascii="仿宋" w:hAnsi="仿宋" w:eastAsia="仿宋"/>
          <w:color w:val="000000" w:themeColor="text1"/>
          <w:sz w:val="32"/>
          <w:szCs w:val="32"/>
          <w:u w:val="none"/>
          <w14:textFill>
            <w14:solidFill>
              <w14:schemeClr w14:val="tx1"/>
            </w14:solidFill>
          </w14:textFill>
        </w:rPr>
        <w:t>研究。病原微生物实验室生物安全管理与生物安全保障、血液安全、医院感染控制技术和策略研究。鼓励运用中医药理论开展重大疫病防控等科学研究。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olor w:val="000000" w:themeColor="text1"/>
          <w:sz w:val="32"/>
          <w:szCs w:val="32"/>
          <w:u w:val="none"/>
          <w14:textFill>
            <w14:solidFill>
              <w14:schemeClr w14:val="tx1"/>
            </w14:solidFill>
          </w14:textFill>
        </w:rPr>
      </w:pPr>
      <w:r>
        <w:rPr>
          <w:rFonts w:hint="eastAsia" w:ascii="华文楷体" w:hAnsi="华文楷体" w:eastAsia="华文楷体"/>
          <w:b/>
          <w:color w:val="000000" w:themeColor="text1"/>
          <w:sz w:val="32"/>
          <w:szCs w:val="32"/>
          <w:u w:val="none"/>
          <w14:textFill>
            <w14:solidFill>
              <w14:schemeClr w14:val="tx1"/>
            </w14:solidFill>
          </w14:textFill>
        </w:rPr>
        <w:t>（</w:t>
      </w:r>
      <w:r>
        <w:rPr>
          <w:rFonts w:hint="eastAsia" w:ascii="华文楷体" w:hAnsi="华文楷体" w:eastAsia="华文楷体"/>
          <w:b/>
          <w:color w:val="000000" w:themeColor="text1"/>
          <w:sz w:val="32"/>
          <w:szCs w:val="32"/>
          <w:u w:val="none"/>
          <w:lang w:eastAsia="zh-CN"/>
          <w14:textFill>
            <w14:solidFill>
              <w14:schemeClr w14:val="tx1"/>
            </w14:solidFill>
          </w14:textFill>
        </w:rPr>
        <w:t>四</w:t>
      </w:r>
      <w:r>
        <w:rPr>
          <w:rFonts w:hint="eastAsia" w:ascii="华文楷体" w:hAnsi="华文楷体" w:eastAsia="华文楷体"/>
          <w:b/>
          <w:color w:val="000000" w:themeColor="text1"/>
          <w:sz w:val="32"/>
          <w:szCs w:val="32"/>
          <w:u w:val="none"/>
          <w14:textFill>
            <w14:solidFill>
              <w14:schemeClr w14:val="tx1"/>
            </w14:solidFill>
          </w14:textFill>
        </w:rPr>
        <w:t>）重点人群健康管理研究。</w:t>
      </w:r>
      <w:r>
        <w:rPr>
          <w:rFonts w:hint="eastAsia" w:ascii="仿宋" w:hAnsi="仿宋" w:eastAsia="仿宋"/>
          <w:color w:val="000000" w:themeColor="text1"/>
          <w:sz w:val="32"/>
          <w:szCs w:val="32"/>
          <w:u w:val="none"/>
          <w14:textFill>
            <w14:solidFill>
              <w14:schemeClr w14:val="tx1"/>
            </w14:solidFill>
          </w14:textFill>
        </w:rPr>
        <w:t>围绕妇女</w:t>
      </w:r>
      <w:r>
        <w:rPr>
          <w:rFonts w:hint="eastAsia" w:ascii="仿宋" w:hAnsi="仿宋" w:eastAsia="仿宋"/>
          <w:color w:val="000000" w:themeColor="text1"/>
          <w:sz w:val="32"/>
          <w:szCs w:val="32"/>
          <w:u w:val="none"/>
          <w:lang w:eastAsia="zh-CN"/>
          <w14:textFill>
            <w14:solidFill>
              <w14:schemeClr w14:val="tx1"/>
            </w14:solidFill>
          </w14:textFill>
        </w:rPr>
        <w:t>儿童</w:t>
      </w:r>
      <w:r>
        <w:rPr>
          <w:rFonts w:hint="eastAsia" w:ascii="仿宋" w:hAnsi="仿宋" w:eastAsia="仿宋"/>
          <w:color w:val="000000" w:themeColor="text1"/>
          <w:sz w:val="32"/>
          <w:szCs w:val="32"/>
          <w:u w:val="none"/>
          <w14:textFill>
            <w14:solidFill>
              <w14:schemeClr w14:val="tx1"/>
            </w14:solidFill>
          </w14:textFill>
        </w:rPr>
        <w:t>、老年人及残疾人群等重点人群的健康管理模式及健康风险防控策略研究，支持相关预防、诊断、治疗技术和产品研发。儿童青少年近视防控综合策略研究；生殖健康及出生缺陷防控研究；职业健康前沿基础性研究和早期筛查、干预及诊疗康复关键技术研究</w:t>
      </w:r>
      <w:r>
        <w:rPr>
          <w:rFonts w:hint="eastAsia" w:ascii="仿宋" w:hAnsi="仿宋" w:eastAsia="仿宋"/>
          <w:color w:val="000000" w:themeColor="text1"/>
          <w:sz w:val="32"/>
          <w:szCs w:val="32"/>
          <w:u w:val="none"/>
          <w:lang w:eastAsia="zh-CN"/>
          <w14:textFill>
            <w14:solidFill>
              <w14:schemeClr w14:val="tx1"/>
            </w14:solidFill>
          </w14:textFill>
        </w:rPr>
        <w:t>；影响居民健康、期望寿命的常见多发疾病发病机制和防治关键技术及产品研究。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 w:hAnsi="仿宋" w:eastAsia="仿宋"/>
          <w:color w:val="000000" w:themeColor="text1"/>
          <w:sz w:val="32"/>
          <w:szCs w:val="32"/>
          <w:u w:val="none"/>
          <w14:textFill>
            <w14:solidFill>
              <w14:schemeClr w14:val="tx1"/>
            </w14:solidFill>
          </w14:textFill>
        </w:rPr>
      </w:pPr>
      <w:r>
        <w:rPr>
          <w:rFonts w:hint="eastAsia" w:ascii="华文楷体" w:hAnsi="华文楷体" w:eastAsia="华文楷体"/>
          <w:b/>
          <w:color w:val="000000" w:themeColor="text1"/>
          <w:sz w:val="32"/>
          <w:szCs w:val="32"/>
          <w:u w:val="none"/>
          <w14:textFill>
            <w14:solidFill>
              <w14:schemeClr w14:val="tx1"/>
            </w14:solidFill>
          </w14:textFill>
        </w:rPr>
        <w:t>（</w:t>
      </w:r>
      <w:r>
        <w:rPr>
          <w:rFonts w:hint="eastAsia" w:ascii="华文楷体" w:hAnsi="华文楷体" w:eastAsia="华文楷体"/>
          <w:b/>
          <w:color w:val="000000" w:themeColor="text1"/>
          <w:sz w:val="32"/>
          <w:szCs w:val="32"/>
          <w:u w:val="none"/>
          <w:lang w:eastAsia="zh-CN"/>
          <w14:textFill>
            <w14:solidFill>
              <w14:schemeClr w14:val="tx1"/>
            </w14:solidFill>
          </w14:textFill>
        </w:rPr>
        <w:t>五</w:t>
      </w:r>
      <w:r>
        <w:rPr>
          <w:rFonts w:hint="eastAsia" w:ascii="华文楷体" w:hAnsi="华文楷体" w:eastAsia="华文楷体"/>
          <w:b/>
          <w:color w:val="000000" w:themeColor="text1"/>
          <w:sz w:val="32"/>
          <w:szCs w:val="32"/>
          <w:u w:val="none"/>
          <w14:textFill>
            <w14:solidFill>
              <w14:schemeClr w14:val="tx1"/>
            </w14:solidFill>
          </w14:textFill>
        </w:rPr>
        <w:t>）应用基础与前沿技术研究。</w:t>
      </w:r>
      <w:r>
        <w:rPr>
          <w:rFonts w:hint="eastAsia" w:ascii="仿宋" w:hAnsi="仿宋" w:eastAsia="仿宋"/>
          <w:color w:val="000000" w:themeColor="text1"/>
          <w:sz w:val="32"/>
          <w:szCs w:val="32"/>
          <w:u w:val="none"/>
          <w14:textFill>
            <w14:solidFill>
              <w14:schemeClr w14:val="tx1"/>
            </w14:solidFill>
          </w14:textFill>
        </w:rPr>
        <w:t>干细胞治疗、再生医学、基因治疗、免疫治疗、微生物组、新型治疗</w:t>
      </w:r>
      <w:r>
        <w:rPr>
          <w:rFonts w:hint="eastAsia" w:ascii="仿宋" w:hAnsi="仿宋" w:eastAsia="仿宋"/>
          <w:color w:val="000000" w:themeColor="text1"/>
          <w:sz w:val="32"/>
          <w:szCs w:val="32"/>
          <w:u w:val="none"/>
          <w:lang w:eastAsia="zh-CN"/>
          <w14:textFill>
            <w14:solidFill>
              <w14:schemeClr w14:val="tx1"/>
            </w14:solidFill>
          </w14:textFill>
        </w:rPr>
        <w:t>、生物安全</w:t>
      </w:r>
      <w:r>
        <w:rPr>
          <w:rFonts w:hint="eastAsia" w:ascii="仿宋" w:hAnsi="仿宋" w:eastAsia="仿宋"/>
          <w:color w:val="000000" w:themeColor="text1"/>
          <w:sz w:val="32"/>
          <w:szCs w:val="32"/>
          <w:u w:val="none"/>
          <w14:textFill>
            <w14:solidFill>
              <w14:schemeClr w14:val="tx1"/>
            </w14:solidFill>
          </w14:textFill>
        </w:rPr>
        <w:t>等前沿关键技术研究及临床应用</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生命组学技术、基因操作技术、医学人工智能技术、新型检测与成像技术、疾病早期发现技术、微创/无创治疗技术、纳米技术</w:t>
      </w:r>
      <w:r>
        <w:rPr>
          <w:rFonts w:hint="eastAsia" w:ascii="仿宋" w:hAnsi="仿宋" w:eastAsia="仿宋"/>
          <w:color w:val="000000" w:themeColor="text1"/>
          <w:sz w:val="32"/>
          <w:szCs w:val="32"/>
          <w:u w:val="none"/>
          <w:lang w:eastAsia="zh-CN"/>
          <w14:textFill>
            <w14:solidFill>
              <w14:schemeClr w14:val="tx1"/>
            </w14:solidFill>
          </w14:textFill>
        </w:rPr>
        <w:t>、诊疗装备和生物医用材料产品研发技术</w:t>
      </w:r>
      <w:r>
        <w:rPr>
          <w:rFonts w:hint="eastAsia" w:ascii="仿宋" w:hAnsi="仿宋" w:eastAsia="仿宋"/>
          <w:color w:val="000000" w:themeColor="text1"/>
          <w:sz w:val="32"/>
          <w:szCs w:val="32"/>
          <w:u w:val="none"/>
          <w14:textFill>
            <w14:solidFill>
              <w14:schemeClr w14:val="tx1"/>
            </w14:solidFill>
          </w14:textFill>
        </w:rPr>
        <w:t>等前沿技术协同研究等。围绕免疫、代谢、</w:t>
      </w:r>
      <w:r>
        <w:rPr>
          <w:rFonts w:hint="eastAsia" w:ascii="仿宋" w:hAnsi="仿宋" w:eastAsia="仿宋"/>
          <w:color w:val="000000" w:themeColor="text1"/>
          <w:sz w:val="32"/>
          <w:szCs w:val="32"/>
          <w:u w:val="none"/>
          <w:lang w:eastAsia="zh-CN"/>
          <w14:textFill>
            <w14:solidFill>
              <w14:schemeClr w14:val="tx1"/>
            </w14:solidFill>
          </w14:textFill>
        </w:rPr>
        <w:t>个体发育、衰老调控、脑科学以及心理健康和环境与健康等方面应用基础研究。新型药物作用靶点研究，开发病</w:t>
      </w:r>
      <w:r>
        <w:rPr>
          <w:rFonts w:hint="eastAsia" w:ascii="仿宋" w:hAnsi="仿宋" w:eastAsia="仿宋"/>
          <w:color w:val="000000" w:themeColor="text1"/>
          <w:sz w:val="32"/>
          <w:szCs w:val="32"/>
          <w:u w:val="none"/>
          <w14:textFill>
            <w14:solidFill>
              <w14:schemeClr w14:val="tx1"/>
            </w14:solidFill>
          </w14:textFill>
        </w:rPr>
        <w:t>原微生物精准鉴定和疾病诊断的新方法新技术研究。</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
          <w:bCs/>
          <w:color w:val="000000" w:themeColor="text1"/>
          <w:sz w:val="32"/>
          <w:szCs w:val="32"/>
          <w:u w:val="none"/>
          <w:lang w:eastAsia="zh-CN"/>
          <w14:textFill>
            <w14:solidFill>
              <w14:schemeClr w14:val="tx1"/>
            </w14:solidFill>
          </w14:textFill>
        </w:rPr>
      </w:pPr>
      <w:r>
        <w:rPr>
          <w:rFonts w:hint="eastAsia" w:ascii="华文楷体" w:hAnsi="华文楷体" w:eastAsia="华文楷体"/>
          <w:b/>
          <w:color w:val="000000" w:themeColor="text1"/>
          <w:sz w:val="32"/>
          <w:szCs w:val="32"/>
          <w:u w:val="none"/>
          <w14:textFill>
            <w14:solidFill>
              <w14:schemeClr w14:val="tx1"/>
            </w14:solidFill>
          </w14:textFill>
        </w:rPr>
        <w:t>（六）卫生健康管理政策研究。</w:t>
      </w:r>
      <w:r>
        <w:rPr>
          <w:rFonts w:hint="eastAsia" w:ascii="仿宋" w:hAnsi="仿宋" w:eastAsia="仿宋"/>
          <w:color w:val="000000" w:themeColor="text1"/>
          <w:sz w:val="32"/>
          <w:szCs w:val="32"/>
          <w:u w:val="none"/>
          <w14:textFill>
            <w14:solidFill>
              <w14:schemeClr w14:val="tx1"/>
            </w14:solidFill>
          </w14:textFill>
        </w:rPr>
        <w:t>卫生</w:t>
      </w:r>
      <w:r>
        <w:rPr>
          <w:rFonts w:hint="eastAsia" w:ascii="仿宋" w:hAnsi="仿宋" w:eastAsia="仿宋"/>
          <w:color w:val="000000" w:themeColor="text1"/>
          <w:sz w:val="32"/>
          <w:szCs w:val="32"/>
          <w:u w:val="none"/>
          <w:lang w:eastAsia="zh-CN"/>
          <w14:textFill>
            <w14:solidFill>
              <w14:schemeClr w14:val="tx1"/>
            </w14:solidFill>
          </w14:textFill>
        </w:rPr>
        <w:t>健康</w:t>
      </w:r>
      <w:r>
        <w:rPr>
          <w:rFonts w:hint="eastAsia" w:ascii="仿宋" w:hAnsi="仿宋" w:eastAsia="仿宋"/>
          <w:color w:val="000000" w:themeColor="text1"/>
          <w:sz w:val="32"/>
          <w:szCs w:val="32"/>
          <w:u w:val="none"/>
          <w14:textFill>
            <w14:solidFill>
              <w14:schemeClr w14:val="tx1"/>
            </w14:solidFill>
          </w14:textFill>
        </w:rPr>
        <w:t>科技创新体系建设与协同创新机制研究。健康江西建设政策及健康促进策略与路径研究</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人口老龄化对健康服务体系建设的影响与对策研究。重大突发公共卫生事件治理机制研究。现代医院管理制度与分级诊疗制度建设研究</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基层医疗卫生机构运行机制及服务模式研究</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护理服务与护理管理研究</w:t>
      </w:r>
      <w:r>
        <w:rPr>
          <w:rFonts w:hint="eastAsia" w:ascii="仿宋" w:hAnsi="仿宋" w:eastAsia="仿宋"/>
          <w:color w:val="000000" w:themeColor="text1"/>
          <w:sz w:val="32"/>
          <w:szCs w:val="32"/>
          <w:u w:val="none"/>
          <w:lang w:eastAsia="zh-CN"/>
          <w14:textFill>
            <w14:solidFill>
              <w14:schemeClr w14:val="tx1"/>
            </w14:solidFill>
          </w14:textFill>
        </w:rPr>
        <w:t>。</w:t>
      </w:r>
      <w:r>
        <w:rPr>
          <w:rFonts w:hint="eastAsia" w:ascii="仿宋" w:hAnsi="仿宋" w:eastAsia="仿宋"/>
          <w:color w:val="000000" w:themeColor="text1"/>
          <w:sz w:val="32"/>
          <w:szCs w:val="32"/>
          <w:u w:val="none"/>
          <w14:textFill>
            <w14:solidFill>
              <w14:schemeClr w14:val="tx1"/>
            </w14:solidFill>
          </w14:textFill>
        </w:rPr>
        <w:t>药品供应保障机制研究。</w:t>
      </w:r>
      <w:r>
        <w:rPr>
          <w:rFonts w:hint="eastAsia" w:ascii="仿宋" w:hAnsi="仿宋" w:eastAsia="仿宋"/>
          <w:b w:val="0"/>
          <w:bCs w:val="0"/>
          <w:color w:val="000000" w:themeColor="text1"/>
          <w:sz w:val="32"/>
          <w:szCs w:val="32"/>
          <w:u w:val="none"/>
          <w:lang w:eastAsia="zh-CN"/>
          <w14:textFill>
            <w14:solidFill>
              <w14:schemeClr w14:val="tx1"/>
            </w14:solidFill>
          </w14:textFill>
        </w:rPr>
        <w:t>住院医师规范化培训管理研究。</w:t>
      </w:r>
      <w:r>
        <w:rPr>
          <w:rFonts w:hint="eastAsia" w:ascii="仿宋" w:hAnsi="仿宋" w:eastAsia="仿宋"/>
          <w:b/>
          <w:bCs/>
          <w:color w:val="000000" w:themeColor="text1"/>
          <w:sz w:val="32"/>
          <w:szCs w:val="32"/>
          <w:u w:val="none"/>
          <w14:textFill>
            <w14:solidFill>
              <w14:schemeClr w14:val="tx1"/>
            </w14:solidFill>
          </w14:textFill>
        </w:rPr>
        <w:t xml:space="preserve"> </w:t>
      </w:r>
    </w:p>
    <w:p>
      <w:pPr>
        <w:keepNext w:val="0"/>
        <w:keepLines w:val="0"/>
        <w:pageBreakBefore w:val="0"/>
        <w:numPr>
          <w:ilvl w:val="0"/>
          <w:numId w:val="1"/>
        </w:numPr>
        <w:kinsoku/>
        <w:wordWrap/>
        <w:overflowPunct/>
        <w:topLinePunct w:val="0"/>
        <w:autoSpaceDE/>
        <w:autoSpaceDN/>
        <w:bidi w:val="0"/>
        <w:adjustRightInd/>
        <w:snapToGrid/>
        <w:spacing w:beforeAutospacing="0" w:line="560" w:lineRule="exact"/>
        <w:ind w:firstLine="640" w:firstLineChars="200"/>
        <w:textAlignment w:val="auto"/>
        <w:rPr>
          <w:rFonts w:hint="eastAsia" w:ascii="黑体" w:hAnsi="黑体" w:eastAsia="黑体" w:cs="黑体"/>
          <w:color w:val="000000" w:themeColor="text1"/>
          <w:sz w:val="32"/>
          <w:szCs w:val="32"/>
          <w:u w:val="none"/>
          <w:lang w:eastAsia="zh-CN"/>
          <w14:textFill>
            <w14:solidFill>
              <w14:schemeClr w14:val="tx1"/>
            </w14:solidFill>
          </w14:textFill>
        </w:rPr>
      </w:pPr>
      <w:r>
        <w:rPr>
          <w:rFonts w:hint="eastAsia" w:ascii="黑体" w:hAnsi="黑体" w:eastAsia="黑体" w:cs="黑体"/>
          <w:color w:val="000000" w:themeColor="text1"/>
          <w:sz w:val="32"/>
          <w:szCs w:val="32"/>
          <w:u w:val="none"/>
          <w:lang w:eastAsia="zh-CN"/>
          <w14:textFill>
            <w14:solidFill>
              <w14:schemeClr w14:val="tx1"/>
            </w14:solidFill>
          </w14:textFill>
        </w:rPr>
        <w:t>项目类别</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firstLine="640"/>
        <w:textAlignment w:val="auto"/>
        <w:rPr>
          <w:rFonts w:hint="default"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2025年委科技计划项目类别包括一般项目、青年项目</w:t>
      </w:r>
      <w:r>
        <w:rPr>
          <w:rFonts w:hint="eastAsia" w:ascii="仿宋" w:hAnsi="仿宋" w:eastAsia="仿宋" w:cs="仿宋"/>
          <w:color w:val="000000" w:themeColor="text1"/>
          <w:sz w:val="32"/>
          <w:szCs w:val="32"/>
          <w:u w:val="none"/>
          <w:lang w:val="en-US" w:eastAsia="zh-CN"/>
          <w14:textFill>
            <w14:solidFill>
              <w14:schemeClr w14:val="tx1"/>
            </w14:solidFill>
          </w14:textFill>
        </w:rPr>
        <w:t>。按照经费资助情况</w:t>
      </w:r>
      <w:r>
        <w:rPr>
          <w:rFonts w:hint="eastAsia" w:ascii="仿宋" w:hAnsi="仿宋" w:eastAsia="仿宋" w:cs="仿宋"/>
          <w:color w:val="000000" w:themeColor="text1"/>
          <w:sz w:val="32"/>
          <w:szCs w:val="32"/>
          <w:u w:val="none"/>
          <w:lang w:val="en-US" w:eastAsia="zh-CN"/>
          <w14:textFill>
            <w14:solidFill>
              <w14:schemeClr w14:val="tx1"/>
            </w14:solidFill>
          </w14:textFill>
        </w:rPr>
        <w:t>分为A类（经费项目）和B类（自筹项目）。</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 xml:space="preserve">  </w:t>
      </w: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 xml:space="preserve">  （一）一般项目。</w:t>
      </w:r>
      <w:r>
        <w:rPr>
          <w:rFonts w:hint="eastAsia" w:ascii="仿宋" w:hAnsi="仿宋" w:eastAsia="仿宋" w:cs="仿宋"/>
          <w:color w:val="000000" w:themeColor="text1"/>
          <w:sz w:val="32"/>
          <w:szCs w:val="32"/>
          <w:u w:val="none"/>
          <w:lang w:val="en-US" w:eastAsia="zh-CN"/>
          <w14:textFill>
            <w14:solidFill>
              <w14:schemeClr w14:val="tx1"/>
            </w14:solidFill>
          </w14:textFill>
        </w:rPr>
        <w:t>根据我省卫生健康事业发展需求开展创新性研究，着力提高医务人员科研能力。项目负责人年龄不超过60周岁［1964年1月1日（含）以后出生］</w:t>
      </w:r>
      <w:r>
        <w:rPr>
          <w:rFonts w:hint="eastAsia" w:ascii="仿宋" w:hAnsi="仿宋" w:eastAsia="仿宋" w:cs="仿宋"/>
          <w:color w:val="000000" w:themeColor="text1"/>
          <w:sz w:val="32"/>
          <w:szCs w:val="32"/>
          <w:u w:val="none"/>
          <w:lang w:val="en-US" w:eastAsia="zh-CN"/>
          <w14:textFill>
            <w14:solidFill>
              <w14:schemeClr w14:val="tx1"/>
            </w14:solidFill>
          </w14:textFill>
        </w:rPr>
        <w:t>，应为中级以上技术职称的在职在岗人员，鼓励女性科技工作者申报。</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firstLine="640"/>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（二）青年项目。</w:t>
      </w:r>
      <w:r>
        <w:rPr>
          <w:rFonts w:hint="eastAsia" w:ascii="仿宋" w:hAnsi="仿宋" w:eastAsia="仿宋" w:cs="仿宋"/>
          <w:color w:val="000000" w:themeColor="text1"/>
          <w:sz w:val="32"/>
          <w:szCs w:val="32"/>
          <w:u w:val="none"/>
          <w:lang w:val="en-US" w:eastAsia="zh-CN"/>
          <w14:textFill>
            <w14:solidFill>
              <w14:schemeClr w14:val="tx1"/>
            </w14:solidFill>
          </w14:textFill>
        </w:rPr>
        <w:t>青年项目由40周岁以下［1984年1月1日（含）以后出生］</w:t>
      </w:r>
      <w:r>
        <w:rPr>
          <w:rFonts w:hint="eastAsia" w:ascii="仿宋" w:hAnsi="仿宋" w:eastAsia="仿宋" w:cs="仿宋"/>
          <w:color w:val="000000" w:themeColor="text1"/>
          <w:sz w:val="32"/>
          <w:szCs w:val="32"/>
          <w:u w:val="none"/>
          <w:lang w:val="en-US" w:eastAsia="zh-CN"/>
          <w14:textFill>
            <w14:solidFill>
              <w14:schemeClr w14:val="tx1"/>
            </w14:solidFill>
          </w14:textFill>
        </w:rPr>
        <w:t>青年科技人员担任项目负责人，不设学历、职称要求，女性年龄可适当放宽2岁。推荐项目中青年项目占比原则上应不低于50%。</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firstLine="640"/>
        <w:textAlignment w:val="auto"/>
        <w:rPr>
          <w:rFonts w:hint="default" w:ascii="仿宋" w:hAnsi="仿宋" w:eastAsia="仿宋" w:cs="仿宋"/>
          <w:color w:val="000000" w:themeColor="text1"/>
          <w:sz w:val="32"/>
          <w:szCs w:val="32"/>
          <w:u w:val="none"/>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（三）经费项目。</w:t>
      </w:r>
      <w:r>
        <w:rPr>
          <w:rFonts w:hint="eastAsia" w:ascii="仿宋" w:hAnsi="仿宋" w:eastAsia="仿宋" w:cs="仿宋"/>
          <w:color w:val="000000" w:themeColor="text1"/>
          <w:sz w:val="32"/>
          <w:szCs w:val="32"/>
          <w:u w:val="none"/>
          <w:lang w:val="en-US" w:eastAsia="zh-CN"/>
          <w14:textFill>
            <w14:solidFill>
              <w14:schemeClr w14:val="tx1"/>
            </w14:solidFill>
          </w14:textFill>
        </w:rPr>
        <w:t>经费项目共评选100项，其中立项青年项目原则上不低于50%，由我委提供经费，每项资助2万元，项目依托单位应对</w:t>
      </w:r>
      <w:r>
        <w:rPr>
          <w:rFonts w:hint="eastAsia" w:ascii="仿宋" w:hAnsi="仿宋" w:eastAsia="仿宋" w:cs="仿宋"/>
          <w:b w:val="0"/>
          <w:bCs/>
          <w:color w:val="000000" w:themeColor="text1"/>
          <w:sz w:val="32"/>
          <w:szCs w:val="32"/>
          <w:u w:val="none"/>
          <w:lang w:eastAsia="zh-CN"/>
          <w14:textFill>
            <w14:solidFill>
              <w14:schemeClr w14:val="tx1"/>
            </w14:solidFill>
          </w14:textFill>
        </w:rPr>
        <w:t>经费项目至少按</w:t>
      </w:r>
      <w:r>
        <w:rPr>
          <w:rFonts w:hint="eastAsia" w:ascii="仿宋" w:hAnsi="仿宋" w:eastAsia="仿宋" w:cs="仿宋"/>
          <w:b w:val="0"/>
          <w:bCs/>
          <w:color w:val="000000" w:themeColor="text1"/>
          <w:sz w:val="32"/>
          <w:szCs w:val="32"/>
          <w:u w:val="none"/>
          <w:lang w:val="en-US" w:eastAsia="zh-CN"/>
          <w14:textFill>
            <w14:solidFill>
              <w14:schemeClr w14:val="tx1"/>
            </w14:solidFill>
          </w14:textFill>
        </w:rPr>
        <w:t>1：1配套资金</w:t>
      </w:r>
      <w:r>
        <w:rPr>
          <w:rFonts w:hint="eastAsia" w:ascii="仿宋" w:hAnsi="仿宋" w:eastAsia="仿宋" w:cs="仿宋"/>
          <w:color w:val="000000" w:themeColor="text1"/>
          <w:sz w:val="32"/>
          <w:szCs w:val="32"/>
          <w:u w:val="none"/>
          <w:lang w:val="en-US"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line="560" w:lineRule="exact"/>
        <w:jc w:val="both"/>
        <w:textAlignment w:val="auto"/>
        <w:rPr>
          <w:rFonts w:hint="default"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 xml:space="preserve">    </w:t>
      </w: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（四）自筹项目。</w:t>
      </w:r>
      <w:r>
        <w:rPr>
          <w:rFonts w:hint="eastAsia" w:ascii="仿宋" w:hAnsi="仿宋" w:eastAsia="仿宋" w:cs="仿宋"/>
          <w:color w:val="000000" w:themeColor="text1"/>
          <w:sz w:val="32"/>
          <w:szCs w:val="32"/>
          <w:u w:val="none"/>
          <w:lang w:val="en-US" w:eastAsia="zh-CN"/>
          <w14:textFill>
            <w14:solidFill>
              <w14:schemeClr w14:val="tx1"/>
            </w14:solidFill>
          </w14:textFill>
        </w:rPr>
        <w:t>自筹项目由项目承担单位自筹资助资金，每项不低于1万元。</w:t>
      </w:r>
    </w:p>
    <w:p>
      <w:pPr>
        <w:keepNext w:val="0"/>
        <w:keepLines w:val="0"/>
        <w:pageBreakBefore w:val="0"/>
        <w:numPr>
          <w:ilvl w:val="0"/>
          <w:numId w:val="1"/>
        </w:numPr>
        <w:kinsoku/>
        <w:wordWrap/>
        <w:overflowPunct/>
        <w:topLinePunct w:val="0"/>
        <w:autoSpaceDE/>
        <w:autoSpaceDN/>
        <w:bidi w:val="0"/>
        <w:adjustRightInd/>
        <w:snapToGrid/>
        <w:spacing w:beforeAutospacing="0" w:line="560" w:lineRule="exact"/>
        <w:ind w:left="0" w:leftChars="0" w:firstLine="640" w:firstLineChars="200"/>
        <w:textAlignment w:val="auto"/>
        <w:rPr>
          <w:rFonts w:hint="eastAsia" w:ascii="黑体" w:hAnsi="黑体" w:eastAsia="黑体"/>
          <w:color w:val="000000" w:themeColor="text1"/>
          <w:sz w:val="32"/>
          <w:szCs w:val="32"/>
          <w:u w:val="none"/>
          <w:lang w:eastAsia="zh-CN"/>
          <w14:textFill>
            <w14:solidFill>
              <w14:schemeClr w14:val="tx1"/>
            </w14:solidFill>
          </w14:textFill>
        </w:rPr>
      </w:pPr>
      <w:r>
        <w:rPr>
          <w:rFonts w:hint="eastAsia" w:ascii="黑体" w:hAnsi="黑体" w:eastAsia="黑体"/>
          <w:color w:val="000000" w:themeColor="text1"/>
          <w:sz w:val="32"/>
          <w:szCs w:val="32"/>
          <w:u w:val="none"/>
          <w:lang w:eastAsia="zh-CN"/>
          <w14:textFill>
            <w14:solidFill>
              <w14:schemeClr w14:val="tx1"/>
            </w14:solidFill>
          </w14:textFill>
        </w:rPr>
        <w:t>申报要求</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Chars="200"/>
        <w:textAlignment w:val="auto"/>
        <w:rPr>
          <w:rFonts w:hint="eastAsia" w:ascii="华文楷体" w:hAnsi="华文楷体" w:eastAsia="华文楷体" w:cs="华文楷体"/>
          <w:b/>
          <w:bCs/>
          <w:color w:val="000000" w:themeColor="text1"/>
          <w:sz w:val="32"/>
          <w:szCs w:val="32"/>
          <w:u w:val="none"/>
          <w14:textFill>
            <w14:solidFill>
              <w14:schemeClr w14:val="tx1"/>
            </w14:solidFill>
          </w14:textFill>
        </w:rPr>
      </w:pP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 xml:space="preserve"> （一）</w:t>
      </w:r>
      <w:r>
        <w:rPr>
          <w:rFonts w:hint="eastAsia" w:ascii="华文楷体" w:hAnsi="华文楷体" w:eastAsia="华文楷体" w:cs="华文楷体"/>
          <w:b/>
          <w:bCs/>
          <w:color w:val="000000" w:themeColor="text1"/>
          <w:sz w:val="32"/>
          <w:szCs w:val="32"/>
          <w:u w:val="none"/>
          <w14:textFill>
            <w14:solidFill>
              <w14:schemeClr w14:val="tx1"/>
            </w14:solidFill>
          </w14:textFill>
        </w:rPr>
        <w:t>项目负责人</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1.项目负责人必须是实际主持和从事该课题研究工作，具备相关的研究经历、良好的信誉，且有足够的时间和精力从事项目研究。</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2.项目负责人受聘多个依托单位的，只能通过1个依托单位申报。参与者与申报人不是同一单位的，参与者所在单位视为合作研究单位，鼓励医疗卫生机构</w:t>
      </w:r>
      <w:r>
        <w:rPr>
          <w:rFonts w:hint="eastAsia" w:ascii="仿宋" w:hAnsi="仿宋" w:eastAsia="仿宋" w:cs="仿宋"/>
          <w:b w:val="0"/>
          <w:bCs/>
          <w:color w:val="000000" w:themeColor="text1"/>
          <w:sz w:val="32"/>
          <w:szCs w:val="32"/>
          <w:u w:val="none"/>
          <w:lang w:val="en-US" w:eastAsia="zh-CN"/>
          <w14:textFill>
            <w14:solidFill>
              <w14:schemeClr w14:val="tx1"/>
            </w14:solidFill>
          </w14:textFill>
        </w:rPr>
        <w:t>与高校、科研院所、医药企业等创新主体联合申报。</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3.项目负责人每年限申报1个项目，参与不超过2个项目。已承担我委科研项目且在本通知下发之日前尚未结题的不得申报。</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4.项目负责人应遵守有关法律法规、科研伦理及科研诚信准则，认真填写由省卫生健康委统一印制的《江西省卫生健康委科技计划课题申报（合同）书》，并对申报材料的真实性、合法性、有效性负责。凡弄虚作假者，取消负责人3年内申报我委科技计划项目的资格。</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华文楷体" w:hAnsi="华文楷体" w:eastAsia="华文楷体" w:cs="华文楷体"/>
          <w:b/>
          <w:bCs/>
          <w:color w:val="000000" w:themeColor="text1"/>
          <w:sz w:val="32"/>
          <w:szCs w:val="32"/>
          <w:u w:val="none"/>
          <w14:textFill>
            <w14:solidFill>
              <w14:schemeClr w14:val="tx1"/>
            </w14:solidFill>
          </w14:textFill>
        </w:rPr>
      </w:pPr>
      <w:r>
        <w:rPr>
          <w:rFonts w:hint="eastAsia" w:ascii="华文楷体" w:hAnsi="华文楷体" w:eastAsia="华文楷体" w:cs="华文楷体"/>
          <w:b/>
          <w:bCs/>
          <w:color w:val="000000" w:themeColor="text1"/>
          <w:sz w:val="32"/>
          <w:szCs w:val="32"/>
          <w:u w:val="none"/>
          <w:lang w:eastAsia="zh-CN"/>
          <w14:textFill>
            <w14:solidFill>
              <w14:schemeClr w14:val="tx1"/>
            </w14:solidFill>
          </w14:textFill>
        </w:rPr>
        <w:t>（二）</w:t>
      </w:r>
      <w:r>
        <w:rPr>
          <w:rFonts w:hint="eastAsia" w:ascii="华文楷体" w:hAnsi="华文楷体" w:eastAsia="华文楷体" w:cs="华文楷体"/>
          <w:b/>
          <w:bCs/>
          <w:color w:val="000000" w:themeColor="text1"/>
          <w:sz w:val="32"/>
          <w:szCs w:val="32"/>
          <w:u w:val="none"/>
          <w14:textFill>
            <w14:solidFill>
              <w14:schemeClr w14:val="tx1"/>
            </w14:solidFill>
          </w14:textFill>
        </w:rPr>
        <w:t>依托单位</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1.</w:t>
      </w:r>
      <w:r>
        <w:rPr>
          <w:rFonts w:hint="eastAsia" w:ascii="仿宋" w:hAnsi="仿宋" w:eastAsia="仿宋" w:cs="仿宋"/>
          <w:b w:val="0"/>
          <w:bCs/>
          <w:color w:val="000000" w:themeColor="text1"/>
          <w:sz w:val="32"/>
          <w:szCs w:val="32"/>
          <w:u w:val="none"/>
          <w14:textFill>
            <w14:solidFill>
              <w14:schemeClr w14:val="tx1"/>
            </w14:solidFill>
          </w14:textFill>
        </w:rPr>
        <w:t>项目</w:t>
      </w:r>
      <w:r>
        <w:rPr>
          <w:rFonts w:hint="eastAsia" w:ascii="仿宋" w:hAnsi="仿宋" w:eastAsia="仿宋" w:cs="仿宋"/>
          <w:b w:val="0"/>
          <w:bCs/>
          <w:color w:val="000000" w:themeColor="text1"/>
          <w:sz w:val="32"/>
          <w:szCs w:val="32"/>
          <w:u w:val="none"/>
          <w:lang w:eastAsia="zh-CN"/>
          <w14:textFill>
            <w14:solidFill>
              <w14:schemeClr w14:val="tx1"/>
            </w14:solidFill>
          </w14:textFill>
        </w:rPr>
        <w:t>申报</w:t>
      </w:r>
      <w:r>
        <w:rPr>
          <w:rFonts w:hint="eastAsia" w:ascii="仿宋" w:hAnsi="仿宋" w:eastAsia="仿宋" w:cs="仿宋"/>
          <w:b w:val="0"/>
          <w:bCs/>
          <w:color w:val="000000" w:themeColor="text1"/>
          <w:sz w:val="32"/>
          <w:szCs w:val="32"/>
          <w:u w:val="none"/>
          <w14:textFill>
            <w14:solidFill>
              <w14:schemeClr w14:val="tx1"/>
            </w14:solidFill>
          </w14:textFill>
        </w:rPr>
        <w:t>单位应</w:t>
      </w:r>
      <w:r>
        <w:rPr>
          <w:rFonts w:hint="eastAsia" w:ascii="仿宋" w:hAnsi="仿宋" w:eastAsia="仿宋" w:cs="仿宋"/>
          <w:b w:val="0"/>
          <w:bCs/>
          <w:color w:val="000000" w:themeColor="text1"/>
          <w:sz w:val="32"/>
          <w:szCs w:val="32"/>
          <w:u w:val="none"/>
          <w:lang w:eastAsia="zh-CN"/>
          <w14:textFill>
            <w14:solidFill>
              <w14:schemeClr w14:val="tx1"/>
            </w14:solidFill>
          </w14:textFill>
        </w:rPr>
        <w:t>具备</w:t>
      </w:r>
      <w:r>
        <w:rPr>
          <w:rFonts w:hint="eastAsia" w:ascii="仿宋" w:hAnsi="仿宋" w:eastAsia="仿宋" w:cs="仿宋"/>
          <w:b w:val="0"/>
          <w:bCs/>
          <w:color w:val="000000" w:themeColor="text1"/>
          <w:sz w:val="32"/>
          <w:szCs w:val="32"/>
          <w:u w:val="none"/>
          <w14:textFill>
            <w14:solidFill>
              <w14:schemeClr w14:val="tx1"/>
            </w14:solidFill>
          </w14:textFill>
        </w:rPr>
        <w:t>完善的科研管理体系，良好的科学研究场所和仪器设备，并为课题负责人提供必要的科研时间，保证必要的技术支撑、后勤保障和科研活动条件。</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color w:val="000000" w:themeColor="text1"/>
          <w:sz w:val="32"/>
          <w:szCs w:val="32"/>
          <w:u w:val="none"/>
          <w:lang w:eastAsia="zh-CN"/>
          <w14:textFill>
            <w14:solidFill>
              <w14:schemeClr w14:val="tx1"/>
            </w14:solidFill>
          </w14:textFill>
        </w:rPr>
      </w:pPr>
      <w:r>
        <w:rPr>
          <w:rFonts w:hint="eastAsia" w:ascii="仿宋" w:hAnsi="仿宋" w:eastAsia="仿宋" w:cs="仿宋"/>
          <w:b w:val="0"/>
          <w:bCs/>
          <w:color w:val="000000" w:themeColor="text1"/>
          <w:sz w:val="32"/>
          <w:szCs w:val="32"/>
          <w:u w:val="none"/>
          <w:lang w:val="en-US" w:eastAsia="zh-CN"/>
          <w14:textFill>
            <w14:solidFill>
              <w14:schemeClr w14:val="tx1"/>
            </w14:solidFill>
          </w14:textFill>
        </w:rPr>
        <w:t>2.</w:t>
      </w:r>
      <w:r>
        <w:rPr>
          <w:rFonts w:hint="eastAsia" w:ascii="仿宋" w:hAnsi="仿宋" w:eastAsia="仿宋" w:cs="仿宋"/>
          <w:b w:val="0"/>
          <w:bCs/>
          <w:color w:val="000000" w:themeColor="text1"/>
          <w:sz w:val="32"/>
          <w:szCs w:val="32"/>
          <w:u w:val="none"/>
          <w14:textFill>
            <w14:solidFill>
              <w14:schemeClr w14:val="tx1"/>
            </w14:solidFill>
          </w14:textFill>
        </w:rPr>
        <w:t>项目</w:t>
      </w:r>
      <w:r>
        <w:rPr>
          <w:rFonts w:hint="eastAsia" w:ascii="仿宋" w:hAnsi="仿宋" w:eastAsia="仿宋" w:cs="仿宋"/>
          <w:b w:val="0"/>
          <w:bCs/>
          <w:color w:val="000000" w:themeColor="text1"/>
          <w:sz w:val="32"/>
          <w:szCs w:val="32"/>
          <w:u w:val="none"/>
          <w:lang w:eastAsia="zh-CN"/>
          <w14:textFill>
            <w14:solidFill>
              <w14:schemeClr w14:val="tx1"/>
            </w14:solidFill>
          </w14:textFill>
        </w:rPr>
        <w:t>申报</w:t>
      </w:r>
      <w:r>
        <w:rPr>
          <w:rFonts w:hint="eastAsia" w:ascii="仿宋" w:hAnsi="仿宋" w:eastAsia="仿宋" w:cs="仿宋"/>
          <w:b w:val="0"/>
          <w:bCs/>
          <w:color w:val="000000" w:themeColor="text1"/>
          <w:sz w:val="32"/>
          <w:szCs w:val="32"/>
          <w:u w:val="none"/>
          <w14:textFill>
            <w14:solidFill>
              <w14:schemeClr w14:val="tx1"/>
            </w14:solidFill>
          </w14:textFill>
        </w:rPr>
        <w:t>单位对本单位的科研诚信、科研伦理负主体责任，应加强科研诚信、科研伦理审查和监管，建立科研全过程监管制度，</w:t>
      </w:r>
      <w:r>
        <w:rPr>
          <w:rFonts w:hint="eastAsia" w:ascii="仿宋" w:hAnsi="仿宋" w:eastAsia="仿宋" w:cs="仿宋"/>
          <w:b w:val="0"/>
          <w:bCs/>
          <w:color w:val="000000" w:themeColor="text1"/>
          <w:sz w:val="32"/>
          <w:szCs w:val="32"/>
          <w:u w:val="none"/>
          <w:lang w:eastAsia="zh-CN"/>
          <w14:textFill>
            <w14:solidFill>
              <w14:schemeClr w14:val="tx1"/>
            </w14:solidFill>
          </w14:textFill>
        </w:rPr>
        <w:t>强化</w:t>
      </w:r>
      <w:r>
        <w:rPr>
          <w:rFonts w:hint="eastAsia" w:ascii="仿宋" w:hAnsi="仿宋" w:eastAsia="仿宋" w:cs="仿宋"/>
          <w:b w:val="0"/>
          <w:bCs/>
          <w:color w:val="000000" w:themeColor="text1"/>
          <w:sz w:val="32"/>
          <w:szCs w:val="32"/>
          <w:u w:val="none"/>
          <w14:textFill>
            <w14:solidFill>
              <w14:schemeClr w14:val="tx1"/>
            </w14:solidFill>
          </w14:textFill>
        </w:rPr>
        <w:t>对申请人的资质条件和项目真实情况审核</w:t>
      </w:r>
      <w:r>
        <w:rPr>
          <w:rFonts w:hint="eastAsia" w:ascii="仿宋" w:hAnsi="仿宋" w:eastAsia="仿宋" w:cs="仿宋"/>
          <w:b w:val="0"/>
          <w:bCs/>
          <w:color w:val="000000" w:themeColor="text1"/>
          <w:sz w:val="32"/>
          <w:szCs w:val="32"/>
          <w:u w:val="none"/>
          <w:lang w:eastAsia="zh-CN"/>
          <w14:textFill>
            <w14:solidFill>
              <w14:schemeClr w14:val="tx1"/>
            </w14:solidFill>
          </w14:textFill>
        </w:rPr>
        <w:t>。</w:t>
      </w:r>
      <w:r>
        <w:rPr>
          <w:rFonts w:hint="eastAsia" w:ascii="仿宋" w:hAnsi="仿宋" w:eastAsia="仿宋" w:cs="仿宋"/>
          <w:b w:val="0"/>
          <w:bCs/>
          <w:color w:val="000000" w:themeColor="text1"/>
          <w:sz w:val="32"/>
          <w:szCs w:val="32"/>
          <w:u w:val="none"/>
          <w14:textFill>
            <w14:solidFill>
              <w14:schemeClr w14:val="tx1"/>
            </w14:solidFill>
          </w14:textFill>
        </w:rPr>
        <w:t>研究方向相同或相近的项目，每个单位限报一项</w:t>
      </w:r>
      <w:r>
        <w:rPr>
          <w:rFonts w:hint="eastAsia" w:ascii="仿宋" w:hAnsi="仿宋" w:eastAsia="仿宋" w:cs="仿宋"/>
          <w:b w:val="0"/>
          <w:bCs/>
          <w:color w:val="000000" w:themeColor="text1"/>
          <w:sz w:val="32"/>
          <w:szCs w:val="32"/>
          <w:u w:val="none"/>
          <w:lang w:eastAsia="zh-CN"/>
          <w14:textFill>
            <w14:solidFill>
              <w14:schemeClr w14:val="tx1"/>
            </w14:solidFill>
          </w14:textFill>
        </w:rPr>
        <w:t>。</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pPr>
      <w:r>
        <w:rPr>
          <w:rFonts w:hint="eastAsia" w:ascii="华文楷体" w:hAnsi="华文楷体" w:eastAsia="华文楷体" w:cs="华文楷体"/>
          <w:b/>
          <w:bCs/>
          <w:color w:val="000000" w:themeColor="text1"/>
          <w:sz w:val="32"/>
          <w:szCs w:val="32"/>
          <w:u w:val="none"/>
          <w:lang w:val="en-US" w:eastAsia="zh-CN"/>
          <w14:textFill>
            <w14:solidFill>
              <w14:schemeClr w14:val="tx1"/>
            </w14:solidFill>
          </w14:textFill>
        </w:rPr>
        <w:t>（三）其他要求</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1.为压实申报单位</w:t>
      </w: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推荐（主管）单位的项目管理主体责任，提高申报质量，项目实行限额择优推荐制度。综合各推荐单位（各设区市卫生健康委和省直卫生健康单位）项目立项率、结题率、科研诚信案件、医学研究项目备案以及投诉举报等情况动态调整申报基数。加大科技创新平台支持力度，对国家卫生健康委重点实验室、省卫生健康重点实验室等平台依托单位予以适度倾斜，各推荐单位应优先保障平台申报需求。国家区域医疗中心单列推荐指标（详见附件）。</w:t>
      </w:r>
    </w:p>
    <w:p>
      <w:pPr>
        <w:keepNext w:val="0"/>
        <w:keepLines w:val="0"/>
        <w:pageBreakBefore w:val="0"/>
        <w:numPr>
          <w:ilvl w:val="0"/>
          <w:numId w:val="0"/>
        </w:numPr>
        <w:kinsoku/>
        <w:wordWrap/>
        <w:overflowPunct/>
        <w:topLinePunct w:val="0"/>
        <w:autoSpaceDE/>
        <w:autoSpaceDN/>
        <w:bidi w:val="0"/>
        <w:adjustRightInd/>
        <w:snapToGrid/>
        <w:spacing w:beforeAutospacing="0" w:line="560" w:lineRule="exact"/>
        <w:textAlignment w:val="auto"/>
        <w:rPr>
          <w:rFonts w:hint="eastAsia" w:ascii="仿宋" w:hAnsi="仿宋" w:eastAsia="仿宋" w:cs="仿宋"/>
          <w:b w:val="0"/>
          <w:bCs w:val="0"/>
          <w:color w:val="000000" w:themeColor="text1"/>
          <w:sz w:val="32"/>
          <w:szCs w:val="32"/>
          <w:u w:val="none"/>
          <w:lang w:val="en-US" w:eastAsia="zh-CN"/>
          <w14:textFill>
            <w14:solidFill>
              <w14:schemeClr w14:val="tx1"/>
            </w14:solidFill>
          </w14:textFill>
        </w:rPr>
      </w:pPr>
      <w:r>
        <w:rPr>
          <w:rFonts w:hint="eastAsia" w:ascii="仿宋" w:hAnsi="仿宋" w:eastAsia="仿宋" w:cs="仿宋"/>
          <w:b w:val="0"/>
          <w:bCs w:val="0"/>
          <w:color w:val="000000" w:themeColor="text1"/>
          <w:sz w:val="32"/>
          <w:szCs w:val="32"/>
          <w:u w:val="none"/>
          <w:lang w:val="en-US" w:eastAsia="zh-CN"/>
          <w14:textFill>
            <w14:solidFill>
              <w14:schemeClr w14:val="tx1"/>
            </w14:solidFill>
          </w14:textFill>
        </w:rPr>
        <w:t xml:space="preserve">    2.符合申报条件的项目申报人和申报单位应在规定时间内提交申报材料，各推荐单位要科学制定方案，有序组织科研人员广泛申报、集中评审、统筹把关后，在限额指标数内择优推荐，不得简单分配名额。项目推荐清单报送前需在本系统（或本单位）进行至少为期3天的公示。</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黑体" w:hAnsi="黑体" w:eastAsia="黑体"/>
          <w:color w:val="000000" w:themeColor="text1"/>
          <w:sz w:val="32"/>
          <w:szCs w:val="32"/>
          <w:u w:val="none"/>
          <w14:textFill>
            <w14:solidFill>
              <w14:schemeClr w14:val="tx1"/>
            </w14:solidFill>
          </w14:textFill>
        </w:rPr>
      </w:pPr>
      <w:r>
        <w:rPr>
          <w:rFonts w:hint="eastAsia" w:ascii="黑体" w:hAnsi="黑体" w:eastAsia="黑体"/>
          <w:color w:val="000000" w:themeColor="text1"/>
          <w:sz w:val="32"/>
          <w:szCs w:val="32"/>
          <w:u w:val="none"/>
          <w:lang w:eastAsia="zh-CN"/>
          <w14:textFill>
            <w14:solidFill>
              <w14:schemeClr w14:val="tx1"/>
            </w14:solidFill>
          </w14:textFill>
        </w:rPr>
        <w:t>四、</w:t>
      </w:r>
      <w:r>
        <w:rPr>
          <w:rFonts w:hint="eastAsia" w:ascii="黑体" w:hAnsi="黑体" w:eastAsia="黑体"/>
          <w:color w:val="000000" w:themeColor="text1"/>
          <w:sz w:val="32"/>
          <w:szCs w:val="32"/>
          <w:u w:val="none"/>
          <w14:textFill>
            <w14:solidFill>
              <w14:schemeClr w14:val="tx1"/>
            </w14:solidFill>
          </w14:textFill>
        </w:rPr>
        <w:t>申报流程</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u w:val="none"/>
          <w:lang w:val="en-US" w:eastAsia="zh-CN"/>
          <w14:textFill>
            <w14:solidFill>
              <w14:schemeClr w14:val="tx1"/>
            </w14:solidFill>
          </w14:textFill>
        </w:rPr>
      </w:pPr>
      <w:r>
        <w:rPr>
          <w:rFonts w:hint="eastAsia" w:ascii="仿宋" w:hAnsi="仿宋" w:eastAsia="仿宋"/>
          <w:color w:val="000000" w:themeColor="text1"/>
          <w:sz w:val="32"/>
          <w:szCs w:val="32"/>
          <w:u w:val="none"/>
          <w:lang w:val="en-US" w:eastAsia="zh-CN"/>
          <w14:textFill>
            <w14:solidFill>
              <w14:schemeClr w14:val="tx1"/>
            </w14:solidFill>
          </w14:textFill>
        </w:rPr>
        <w:t>委科技计划项目采取</w:t>
      </w:r>
      <w:r>
        <w:rPr>
          <w:rFonts w:hint="eastAsia" w:ascii="仿宋" w:hAnsi="仿宋" w:eastAsia="仿宋"/>
          <w:color w:val="000000" w:themeColor="text1"/>
          <w:sz w:val="32"/>
          <w:szCs w:val="32"/>
          <w:u w:val="none"/>
          <w:lang w:val="en-US" w:eastAsia="zh-CN"/>
          <w14:textFill>
            <w14:solidFill>
              <w14:schemeClr w14:val="tx1"/>
            </w14:solidFill>
          </w14:textFill>
        </w:rPr>
        <w:t>网上申报的方式进行，由项目申报人、项目申报单位和推荐（主管）单位登录系统进行申报和推荐。具体如下:</w:t>
      </w:r>
    </w:p>
    <w:p>
      <w:pPr>
        <w:keepNext w:val="0"/>
        <w:keepLines w:val="0"/>
        <w:pageBreakBefore w:val="0"/>
        <w:numPr>
          <w:numId w:val="0"/>
        </w:numPr>
        <w:kinsoku/>
        <w:wordWrap/>
        <w:overflowPunct/>
        <w:topLinePunct w:val="0"/>
        <w:autoSpaceDE/>
        <w:autoSpaceDN/>
        <w:bidi w:val="0"/>
        <w:adjustRightInd/>
        <w:snapToGrid/>
        <w:spacing w:beforeAutospacing="0" w:line="560" w:lineRule="exact"/>
        <w:jc w:val="both"/>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华文楷体" w:hAnsi="华文楷体" w:eastAsia="华文楷体"/>
          <w:b/>
          <w:color w:val="000000" w:themeColor="text1"/>
          <w:sz w:val="32"/>
          <w:szCs w:val="32"/>
          <w:u w:val="none"/>
          <w:lang w:val="en-US" w:eastAsia="zh-CN"/>
          <w14:textFill>
            <w14:solidFill>
              <w14:schemeClr w14:val="tx1"/>
            </w14:solidFill>
          </w14:textFill>
        </w:rPr>
        <w:t xml:space="preserve">    （一）</w:t>
      </w:r>
      <w:r>
        <w:rPr>
          <w:rFonts w:hint="eastAsia" w:ascii="华文楷体" w:hAnsi="华文楷体" w:eastAsia="华文楷体"/>
          <w:b/>
          <w:color w:val="000000" w:themeColor="text1"/>
          <w:sz w:val="32"/>
          <w:szCs w:val="32"/>
          <w:u w:val="none"/>
          <w14:textFill>
            <w14:solidFill>
              <w14:schemeClr w14:val="tx1"/>
            </w14:solidFill>
          </w14:textFill>
        </w:rPr>
        <w:t>在线填报。</w:t>
      </w:r>
      <w:r>
        <w:rPr>
          <w:rFonts w:hint="eastAsia" w:ascii="仿宋" w:hAnsi="仿宋" w:eastAsia="仿宋"/>
          <w:color w:val="000000" w:themeColor="text1"/>
          <w:sz w:val="32"/>
          <w:szCs w:val="32"/>
          <w:u w:val="none"/>
          <w:lang w:eastAsia="zh-CN"/>
          <w14:textFill>
            <w14:solidFill>
              <w14:schemeClr w14:val="tx1"/>
            </w14:solidFill>
          </w14:textFill>
        </w:rPr>
        <w:t>自本文印发之日起，</w:t>
      </w:r>
      <w:r>
        <w:rPr>
          <w:rFonts w:hint="eastAsia" w:ascii="仿宋" w:hAnsi="仿宋" w:eastAsia="仿宋"/>
          <w:color w:val="000000" w:themeColor="text1"/>
          <w:sz w:val="32"/>
          <w:szCs w:val="32"/>
          <w:u w:val="none"/>
          <w14:textFill>
            <w14:solidFill>
              <w14:schemeClr w14:val="tx1"/>
            </w14:solidFill>
          </w14:textFill>
        </w:rPr>
        <w:t>项目负责</w:t>
      </w:r>
      <w:r>
        <w:rPr>
          <w:rFonts w:hint="eastAsia" w:ascii="仿宋" w:hAnsi="仿宋" w:eastAsia="仿宋"/>
          <w:color w:val="000000" w:themeColor="text1"/>
          <w:sz w:val="32"/>
          <w:szCs w:val="32"/>
          <w14:textFill>
            <w14:solidFill>
              <w14:schemeClr w14:val="tx1"/>
            </w14:solidFill>
          </w14:textFill>
        </w:rPr>
        <w:t>人</w:t>
      </w:r>
      <w:r>
        <w:rPr>
          <w:rFonts w:hint="eastAsia" w:ascii="仿宋" w:hAnsi="仿宋" w:eastAsia="仿宋"/>
          <w:color w:val="000000" w:themeColor="text1"/>
          <w:sz w:val="32"/>
          <w:szCs w:val="32"/>
          <w:lang w:eastAsia="zh-CN"/>
          <w14:textFill>
            <w14:solidFill>
              <w14:schemeClr w14:val="tx1"/>
            </w14:solidFill>
          </w14:textFill>
        </w:rPr>
        <w:t>可</w:t>
      </w:r>
      <w:r>
        <w:rPr>
          <w:rFonts w:hint="eastAsia" w:ascii="仿宋" w:hAnsi="仿宋" w:eastAsia="仿宋"/>
          <w:color w:val="000000" w:themeColor="text1"/>
          <w:sz w:val="32"/>
          <w:szCs w:val="32"/>
          <w14:textFill>
            <w14:solidFill>
              <w14:schemeClr w14:val="tx1"/>
            </w14:solidFill>
          </w14:textFill>
        </w:rPr>
        <w:t>使用本人账号登录“江西省卫生健康委科技计划项目综合管理平</w:t>
      </w:r>
      <w:r>
        <w:rPr>
          <w:rFonts w:hint="eastAsia" w:ascii="仿宋" w:hAnsi="仿宋" w:eastAsia="仿宋"/>
          <w:color w:val="000000" w:themeColor="text1"/>
          <w:sz w:val="32"/>
          <w:szCs w:val="32"/>
          <w:u w:val="none"/>
          <w:lang w:eastAsia="zh-CN"/>
          <w14:textFill>
            <w14:solidFill>
              <w14:schemeClr w14:val="tx1"/>
            </w14:solidFill>
          </w14:textFill>
        </w:rPr>
        <w:t>台”</w:t>
      </w:r>
      <w:r>
        <w:rPr>
          <w:rFonts w:hint="eastAsia" w:ascii="仿宋" w:hAnsi="仿宋" w:eastAsia="仿宋"/>
          <w:b w:val="0"/>
          <w:bCs w:val="0"/>
          <w:color w:val="000000" w:themeColor="text1"/>
          <w:sz w:val="28"/>
          <w:szCs w:val="28"/>
          <w:u w:val="none"/>
          <w:lang w:eastAsia="zh-CN"/>
          <w14:textFill>
            <w14:solidFill>
              <w14:schemeClr w14:val="tx1"/>
            </w14:solidFill>
          </w14:textFill>
        </w:rPr>
        <w:t>（</w:t>
      </w:r>
      <w:r>
        <w:rPr>
          <w:rFonts w:hint="eastAsia" w:ascii="仿宋" w:hAnsi="仿宋" w:eastAsia="仿宋"/>
          <w:b w:val="0"/>
          <w:bCs w:val="0"/>
          <w:color w:val="000000" w:themeColor="text1"/>
          <w:sz w:val="24"/>
          <w:szCs w:val="24"/>
          <w:u w:val="none"/>
          <w:lang w:eastAsia="zh-CN"/>
          <w14:textFill>
            <w14:solidFill>
              <w14:schemeClr w14:val="tx1"/>
            </w14:solidFill>
          </w14:textFill>
        </w:rPr>
        <w:t>http://ky.gkjksf.com:8083/ky/start/index.html#/user/login</w:t>
      </w:r>
      <w:r>
        <w:rPr>
          <w:rFonts w:hint="eastAsia" w:ascii="仿宋" w:hAnsi="仿宋" w:eastAsia="仿宋"/>
          <w:b w:val="0"/>
          <w:bCs w:val="0"/>
          <w:color w:val="000000" w:themeColor="text1"/>
          <w:sz w:val="28"/>
          <w:szCs w:val="28"/>
          <w:u w:val="none"/>
          <w:lang w:eastAsia="zh-CN"/>
          <w14:textFill>
            <w14:solidFill>
              <w14:schemeClr w14:val="tx1"/>
            </w14:solidFill>
          </w14:textFill>
        </w:rPr>
        <w:t>）</w:t>
      </w:r>
      <w:r>
        <w:rPr>
          <w:rFonts w:hint="eastAsia" w:ascii="仿宋" w:hAnsi="仿宋" w:eastAsia="仿宋"/>
          <w:color w:val="000000" w:themeColor="text1"/>
          <w:sz w:val="32"/>
          <w:szCs w:val="32"/>
          <w:u w:val="none"/>
          <w:lang w:eastAsia="zh-CN"/>
          <w14:textFill>
            <w14:solidFill>
              <w14:schemeClr w14:val="tx1"/>
            </w14:solidFill>
          </w14:textFill>
        </w:rPr>
        <w:t>进行填报。在线完成申请书撰写、相关证明文件扫描件上传，由</w:t>
      </w:r>
      <w:r>
        <w:rPr>
          <w:rFonts w:hint="eastAsia" w:ascii="仿宋" w:hAnsi="仿宋" w:eastAsia="仿宋"/>
          <w:color w:val="000000" w:themeColor="text1"/>
          <w:sz w:val="32"/>
          <w:szCs w:val="32"/>
          <w:lang w:eastAsia="zh-CN"/>
          <w14:textFill>
            <w14:solidFill>
              <w14:schemeClr w14:val="tx1"/>
            </w14:solidFill>
          </w14:textFill>
        </w:rPr>
        <w:t>项目申报</w:t>
      </w:r>
      <w:r>
        <w:rPr>
          <w:rFonts w:hint="eastAsia" w:ascii="仿宋" w:hAnsi="仿宋" w:eastAsia="仿宋"/>
          <w:color w:val="000000" w:themeColor="text1"/>
          <w:sz w:val="32"/>
          <w:szCs w:val="32"/>
          <w14:textFill>
            <w14:solidFill>
              <w14:schemeClr w14:val="tx1"/>
            </w14:solidFill>
          </w14:textFill>
        </w:rPr>
        <w:t>单位</w:t>
      </w:r>
      <w:r>
        <w:rPr>
          <w:rFonts w:hint="eastAsia" w:ascii="仿宋" w:hAnsi="仿宋" w:eastAsia="仿宋"/>
          <w:color w:val="000000" w:themeColor="text1"/>
          <w:sz w:val="32"/>
          <w:szCs w:val="32"/>
          <w:lang w:eastAsia="zh-CN"/>
          <w14:textFill>
            <w14:solidFill>
              <w14:schemeClr w14:val="tx1"/>
            </w14:solidFill>
          </w14:textFill>
        </w:rPr>
        <w:t>和推荐（主管）单位</w:t>
      </w:r>
      <w:r>
        <w:rPr>
          <w:rFonts w:hint="eastAsia" w:ascii="仿宋" w:hAnsi="仿宋" w:eastAsia="仿宋"/>
          <w:color w:val="000000" w:themeColor="text1"/>
          <w:sz w:val="32"/>
          <w:szCs w:val="32"/>
          <w14:textFill>
            <w14:solidFill>
              <w14:schemeClr w14:val="tx1"/>
            </w14:solidFill>
          </w14:textFill>
        </w:rPr>
        <w:t>审核</w:t>
      </w:r>
      <w:r>
        <w:rPr>
          <w:rFonts w:hint="eastAsia" w:ascii="仿宋" w:hAnsi="仿宋" w:eastAsia="仿宋"/>
          <w:color w:val="000000" w:themeColor="text1"/>
          <w:sz w:val="32"/>
          <w:szCs w:val="32"/>
          <w:lang w:eastAsia="zh-CN"/>
          <w14:textFill>
            <w14:solidFill>
              <w14:schemeClr w14:val="tx1"/>
            </w14:solidFill>
          </w14:textFill>
        </w:rPr>
        <w:t>后</w:t>
      </w:r>
      <w:r>
        <w:rPr>
          <w:rFonts w:hint="eastAsia" w:ascii="仿宋" w:hAnsi="仿宋" w:eastAsia="仿宋"/>
          <w:color w:val="000000" w:themeColor="text1"/>
          <w:sz w:val="32"/>
          <w:szCs w:val="32"/>
          <w14:textFill>
            <w14:solidFill>
              <w14:schemeClr w14:val="tx1"/>
            </w14:solidFill>
          </w14:textFill>
        </w:rPr>
        <w:t>提交，经我委形式审核通过后，下载打印含水印的正式申报书。</w:t>
      </w:r>
      <w:r>
        <w:rPr>
          <w:rFonts w:hint="eastAsia" w:ascii="仿宋" w:hAnsi="仿宋" w:eastAsia="仿宋"/>
          <w:color w:val="000000" w:themeColor="text1"/>
          <w:sz w:val="32"/>
          <w:szCs w:val="32"/>
          <w:lang w:eastAsia="zh-CN"/>
          <w14:textFill>
            <w14:solidFill>
              <w14:schemeClr w14:val="tx1"/>
            </w14:solidFill>
          </w14:textFill>
        </w:rPr>
        <w:t>各推荐单位推荐项目数不得超出附件给出的指标数。</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lang w:eastAsia="zh-CN"/>
          <w14:textFill>
            <w14:solidFill>
              <w14:schemeClr w14:val="tx1"/>
            </w14:solidFill>
          </w14:textFill>
        </w:rPr>
        <w:t>（二）时间要求。</w:t>
      </w:r>
      <w:r>
        <w:rPr>
          <w:rFonts w:hint="eastAsia" w:ascii="仿宋" w:hAnsi="仿宋" w:eastAsia="仿宋"/>
          <w:color w:val="000000" w:themeColor="text1"/>
          <w:sz w:val="32"/>
          <w:szCs w:val="32"/>
          <w:lang w:val="en-US" w:eastAsia="zh-CN"/>
          <w14:textFill>
            <w14:solidFill>
              <w14:schemeClr w14:val="tx1"/>
            </w14:solidFill>
          </w14:textFill>
        </w:rPr>
        <w:t>各项目申报单位、推荐（主管）单位在截止时间前完成网上申报、推荐工作，逾期未提交的，系统将自动关闭。</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lang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1.项目申报人</w:t>
      </w:r>
      <w:r>
        <w:rPr>
          <w:rFonts w:hint="eastAsia" w:ascii="仿宋" w:hAnsi="仿宋" w:eastAsia="仿宋"/>
          <w:color w:val="000000" w:themeColor="text1"/>
          <w:sz w:val="32"/>
          <w:szCs w:val="32"/>
          <w14:textFill>
            <w14:solidFill>
              <w14:schemeClr w14:val="tx1"/>
            </w14:solidFill>
          </w14:textFill>
        </w:rPr>
        <w:t>申报截止日期</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202</w:t>
      </w:r>
      <w:r>
        <w:rPr>
          <w:rFonts w:hint="eastAsia" w:ascii="仿宋" w:hAnsi="仿宋" w:eastAsia="仿宋"/>
          <w:color w:val="000000" w:themeColor="text1"/>
          <w:sz w:val="32"/>
          <w:szCs w:val="32"/>
          <w:lang w:val="en-US" w:eastAsia="zh-CN"/>
          <w14:textFill>
            <w14:solidFill>
              <w14:schemeClr w14:val="tx1"/>
            </w14:solidFill>
          </w14:textFill>
        </w:rPr>
        <w:t>4</w:t>
      </w:r>
      <w:r>
        <w:rPr>
          <w:rFonts w:hint="eastAsia" w:ascii="仿宋" w:hAnsi="仿宋" w:eastAsia="仿宋"/>
          <w:color w:val="000000" w:themeColor="text1"/>
          <w:sz w:val="32"/>
          <w:szCs w:val="32"/>
          <w14:textFill>
            <w14:solidFill>
              <w14:schemeClr w14:val="tx1"/>
            </w14:solidFill>
          </w14:textFill>
        </w:rPr>
        <w:t>年</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月</w:t>
      </w:r>
      <w:r>
        <w:rPr>
          <w:rFonts w:hint="eastAsia" w:ascii="仿宋" w:hAnsi="仿宋" w:eastAsia="仿宋"/>
          <w:color w:val="000000" w:themeColor="text1"/>
          <w:sz w:val="32"/>
          <w:szCs w:val="32"/>
          <w:lang w:val="en-US" w:eastAsia="zh-CN"/>
          <w14:textFill>
            <w14:solidFill>
              <w14:schemeClr w14:val="tx1"/>
            </w14:solidFill>
          </w14:textFill>
        </w:rPr>
        <w:t>16</w:t>
      </w:r>
      <w:r>
        <w:rPr>
          <w:rFonts w:hint="eastAsia" w:ascii="仿宋" w:hAnsi="仿宋" w:eastAsia="仿宋"/>
          <w:color w:val="000000" w:themeColor="text1"/>
          <w:sz w:val="32"/>
          <w:szCs w:val="32"/>
          <w14:textFill>
            <w14:solidFill>
              <w14:schemeClr w14:val="tx1"/>
            </w14:solidFill>
          </w14:textFill>
        </w:rPr>
        <w:t>日17</w:t>
      </w:r>
      <w:r>
        <w:rPr>
          <w:rFonts w:hint="eastAsia" w:ascii="仿宋" w:hAnsi="仿宋" w:eastAsia="仿宋"/>
          <w:color w:val="000000" w:themeColor="text1"/>
          <w:sz w:val="32"/>
          <w:szCs w:val="32"/>
          <w:lang w:eastAsia="zh-CN"/>
          <w14:textFill>
            <w14:solidFill>
              <w14:schemeClr w14:val="tx1"/>
            </w14:solidFill>
          </w14:textFill>
        </w:rPr>
        <w:t>时。</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项目申报单位</w:t>
      </w:r>
      <w:r>
        <w:rPr>
          <w:rFonts w:hint="eastAsia" w:ascii="仿宋" w:hAnsi="仿宋" w:eastAsia="仿宋"/>
          <w:color w:val="000000" w:themeColor="text1"/>
          <w:sz w:val="32"/>
          <w:szCs w:val="32"/>
          <w:lang w:eastAsia="zh-CN"/>
          <w14:textFill>
            <w14:solidFill>
              <w14:schemeClr w14:val="tx1"/>
            </w14:solidFill>
          </w14:textFill>
        </w:rPr>
        <w:t>审核截止时间：</w:t>
      </w:r>
      <w:r>
        <w:rPr>
          <w:rFonts w:hint="eastAsia" w:ascii="仿宋" w:hAnsi="仿宋" w:eastAsia="仿宋"/>
          <w:color w:val="000000" w:themeColor="text1"/>
          <w:sz w:val="32"/>
          <w:szCs w:val="32"/>
          <w:lang w:val="en-US" w:eastAsia="zh-CN"/>
          <w14:textFill>
            <w14:solidFill>
              <w14:schemeClr w14:val="tx1"/>
            </w14:solidFill>
          </w14:textFill>
        </w:rPr>
        <w:t>2024年9月18日17时。</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lang w:val="en-US" w:eastAsia="zh-CN"/>
          <w14:textFill>
            <w14:solidFill>
              <w14:schemeClr w14:val="tx1"/>
            </w14:solidFill>
          </w14:textFill>
        </w:rPr>
      </w:pPr>
      <w:r>
        <w:rPr>
          <w:rFonts w:hint="eastAsia" w:ascii="仿宋" w:hAnsi="仿宋" w:eastAsia="仿宋"/>
          <w:color w:val="000000" w:themeColor="text1"/>
          <w:sz w:val="32"/>
          <w:szCs w:val="32"/>
          <w:lang w:val="en-US" w:eastAsia="zh-CN"/>
          <w14:textFill>
            <w14:solidFill>
              <w14:schemeClr w14:val="tx1"/>
            </w14:solidFill>
          </w14:textFill>
        </w:rPr>
        <w:t>3.</w:t>
      </w:r>
      <w:r>
        <w:rPr>
          <w:rFonts w:hint="eastAsia" w:ascii="仿宋" w:hAnsi="仿宋" w:eastAsia="仿宋"/>
          <w:color w:val="000000" w:themeColor="text1"/>
          <w:sz w:val="32"/>
          <w:szCs w:val="32"/>
          <w:lang w:eastAsia="zh-CN"/>
          <w14:textFill>
            <w14:solidFill>
              <w14:schemeClr w14:val="tx1"/>
            </w14:solidFill>
          </w14:textFill>
        </w:rPr>
        <w:t>推荐单位审核截止时间：</w:t>
      </w:r>
      <w:r>
        <w:rPr>
          <w:rFonts w:hint="eastAsia" w:ascii="仿宋" w:hAnsi="仿宋" w:eastAsia="仿宋"/>
          <w:color w:val="000000" w:themeColor="text1"/>
          <w:sz w:val="32"/>
          <w:szCs w:val="32"/>
          <w:lang w:val="en-US" w:eastAsia="zh-CN"/>
          <w14:textFill>
            <w14:solidFill>
              <w14:schemeClr w14:val="tx1"/>
            </w14:solidFill>
          </w14:textFill>
        </w:rPr>
        <w:t>2024年9月20日17时。</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w:t>
      </w:r>
      <w:r>
        <w:rPr>
          <w:rFonts w:hint="eastAsia" w:ascii="华文楷体" w:hAnsi="华文楷体" w:eastAsia="华文楷体"/>
          <w:b/>
          <w:color w:val="000000" w:themeColor="text1"/>
          <w:sz w:val="32"/>
          <w:szCs w:val="32"/>
          <w:lang w:eastAsia="zh-CN"/>
          <w14:textFill>
            <w14:solidFill>
              <w14:schemeClr w14:val="tx1"/>
            </w14:solidFill>
          </w14:textFill>
        </w:rPr>
        <w:t>三</w:t>
      </w:r>
      <w:r>
        <w:rPr>
          <w:rFonts w:hint="eastAsia" w:ascii="华文楷体" w:hAnsi="华文楷体" w:eastAsia="华文楷体"/>
          <w:b/>
          <w:color w:val="000000" w:themeColor="text1"/>
          <w:sz w:val="32"/>
          <w:szCs w:val="32"/>
          <w14:textFill>
            <w14:solidFill>
              <w14:schemeClr w14:val="tx1"/>
            </w14:solidFill>
          </w14:textFill>
        </w:rPr>
        <w:t>）材料报送。</w:t>
      </w:r>
      <w:r>
        <w:rPr>
          <w:rFonts w:hint="eastAsia" w:ascii="仿宋" w:hAnsi="仿宋" w:eastAsia="仿宋" w:cs="仿宋"/>
          <w:color w:val="000000" w:themeColor="text1"/>
          <w:sz w:val="32"/>
          <w:szCs w:val="32"/>
          <w14:textFill>
            <w14:solidFill>
              <w14:schemeClr w14:val="tx1"/>
            </w14:solidFill>
          </w14:textFill>
        </w:rPr>
        <w:t>在网上申报完成后，</w:t>
      </w:r>
      <w:r>
        <w:rPr>
          <w:rFonts w:hint="eastAsia" w:ascii="仿宋" w:hAnsi="仿宋" w:eastAsia="仿宋" w:cs="仿宋"/>
          <w:color w:val="000000" w:themeColor="text1"/>
          <w:sz w:val="32"/>
          <w:szCs w:val="32"/>
          <w:lang w:eastAsia="zh-CN"/>
          <w14:textFill>
            <w14:solidFill>
              <w14:schemeClr w14:val="tx1"/>
            </w14:solidFill>
          </w14:textFill>
        </w:rPr>
        <w:t>项目申报</w:t>
      </w:r>
      <w:r>
        <w:rPr>
          <w:rFonts w:hint="eastAsia" w:ascii="仿宋" w:hAnsi="仿宋" w:eastAsia="仿宋" w:cs="仿宋"/>
          <w:color w:val="000000" w:themeColor="text1"/>
          <w:sz w:val="32"/>
          <w:szCs w:val="32"/>
          <w14:textFill>
            <w14:solidFill>
              <w14:schemeClr w14:val="tx1"/>
            </w14:solidFill>
          </w14:textFill>
        </w:rPr>
        <w:t>单位组织</w:t>
      </w:r>
      <w:r>
        <w:rPr>
          <w:rFonts w:hint="eastAsia" w:ascii="仿宋" w:hAnsi="仿宋" w:eastAsia="仿宋" w:cs="仿宋"/>
          <w:color w:val="000000" w:themeColor="text1"/>
          <w:sz w:val="32"/>
          <w:szCs w:val="32"/>
          <w:lang w:eastAsia="zh-CN"/>
          <w14:textFill>
            <w14:solidFill>
              <w14:schemeClr w14:val="tx1"/>
            </w14:solidFill>
          </w14:textFill>
        </w:rPr>
        <w:t>申报人</w:t>
      </w:r>
      <w:r>
        <w:rPr>
          <w:rFonts w:hint="eastAsia" w:ascii="仿宋" w:hAnsi="仿宋" w:eastAsia="仿宋" w:cs="仿宋"/>
          <w:color w:val="000000" w:themeColor="text1"/>
          <w:sz w:val="32"/>
          <w:szCs w:val="32"/>
          <w14:textFill>
            <w14:solidFill>
              <w14:schemeClr w14:val="tx1"/>
            </w14:solidFill>
          </w14:textFill>
        </w:rPr>
        <w:t>下载《申报书》，采用A4纸双面打印，装订成册，一式两份，报本单位及单位上级主管部门审核签章后，统一报送至中国中医药文献检索中心南昌分中心(江西省中医药研究院信</w:t>
      </w:r>
      <w:r>
        <w:rPr>
          <w:rFonts w:hint="eastAsia" w:ascii="仿宋" w:hAnsi="仿宋" w:eastAsia="仿宋" w:cs="仿宋"/>
          <w:b w:val="0"/>
          <w:bCs w:val="0"/>
          <w:color w:val="000000" w:themeColor="text1"/>
          <w:sz w:val="32"/>
          <w:szCs w:val="32"/>
          <w14:textFill>
            <w14:solidFill>
              <w14:schemeClr w14:val="tx1"/>
            </w14:solidFill>
          </w14:textFill>
        </w:rPr>
        <w:t>息文献研究所)，进行检索查新（项目汇总表一并报送）。</w:t>
      </w:r>
      <w:r>
        <w:rPr>
          <w:rFonts w:hint="eastAsia" w:ascii="仿宋" w:hAnsi="仿宋" w:eastAsia="仿宋" w:cs="仿宋"/>
          <w:b w:val="0"/>
          <w:bCs w:val="0"/>
          <w:color w:val="000000" w:themeColor="text1"/>
          <w:sz w:val="32"/>
          <w:szCs w:val="32"/>
          <w:lang w:eastAsia="zh-CN"/>
          <w14:textFill>
            <w14:solidFill>
              <w14:schemeClr w14:val="tx1"/>
            </w14:solidFill>
          </w14:textFill>
        </w:rPr>
        <w:t>材料</w:t>
      </w:r>
      <w:r>
        <w:rPr>
          <w:rFonts w:hint="eastAsia" w:ascii="仿宋" w:hAnsi="仿宋" w:eastAsia="仿宋" w:cs="仿宋"/>
          <w:b w:val="0"/>
          <w:bCs w:val="0"/>
          <w:color w:val="000000" w:themeColor="text1"/>
          <w:sz w:val="32"/>
          <w:szCs w:val="32"/>
          <w14:textFill>
            <w14:solidFill>
              <w14:schemeClr w14:val="tx1"/>
            </w14:solidFill>
          </w14:textFill>
        </w:rPr>
        <w:t>报送截止时间：202</w:t>
      </w:r>
      <w:r>
        <w:rPr>
          <w:rFonts w:hint="eastAsia" w:ascii="仿宋" w:hAnsi="仿宋" w:eastAsia="仿宋" w:cs="仿宋"/>
          <w:b w:val="0"/>
          <w:bCs w:val="0"/>
          <w:color w:val="000000" w:themeColor="text1"/>
          <w:sz w:val="32"/>
          <w:szCs w:val="32"/>
          <w:lang w:val="en-US" w:eastAsia="zh-CN"/>
          <w14:textFill>
            <w14:solidFill>
              <w14:schemeClr w14:val="tx1"/>
            </w14:solidFill>
          </w14:textFill>
        </w:rPr>
        <w:t>4</w:t>
      </w:r>
      <w:r>
        <w:rPr>
          <w:rFonts w:hint="eastAsia" w:ascii="仿宋" w:hAnsi="仿宋" w:eastAsia="仿宋" w:cs="仿宋"/>
          <w:b w:val="0"/>
          <w:bCs w:val="0"/>
          <w:color w:val="000000" w:themeColor="text1"/>
          <w:sz w:val="32"/>
          <w:szCs w:val="32"/>
          <w14:textFill>
            <w14:solidFill>
              <w14:schemeClr w14:val="tx1"/>
            </w14:solidFill>
          </w14:textFill>
        </w:rPr>
        <w:t>年</w:t>
      </w:r>
      <w:r>
        <w:rPr>
          <w:rFonts w:hint="eastAsia" w:ascii="仿宋" w:hAnsi="仿宋" w:eastAsia="仿宋" w:cs="仿宋"/>
          <w:b w:val="0"/>
          <w:bCs w:val="0"/>
          <w:color w:val="000000" w:themeColor="text1"/>
          <w:sz w:val="32"/>
          <w:szCs w:val="32"/>
          <w:lang w:val="en-US" w:eastAsia="zh-CN"/>
          <w14:textFill>
            <w14:solidFill>
              <w14:schemeClr w14:val="tx1"/>
            </w14:solidFill>
          </w14:textFill>
        </w:rPr>
        <w:t>9</w:t>
      </w:r>
      <w:r>
        <w:rPr>
          <w:rFonts w:hint="eastAsia" w:ascii="仿宋" w:hAnsi="仿宋" w:eastAsia="仿宋" w:cs="仿宋"/>
          <w:b w:val="0"/>
          <w:bCs w:val="0"/>
          <w:color w:val="000000" w:themeColor="text1"/>
          <w:sz w:val="32"/>
          <w:szCs w:val="32"/>
          <w14:textFill>
            <w14:solidFill>
              <w14:schemeClr w14:val="tx1"/>
            </w14:solidFill>
          </w14:textFill>
        </w:rPr>
        <w:t>月</w:t>
      </w:r>
      <w:r>
        <w:rPr>
          <w:rFonts w:hint="eastAsia" w:ascii="仿宋" w:hAnsi="仿宋" w:eastAsia="仿宋" w:cs="仿宋"/>
          <w:b w:val="0"/>
          <w:bCs w:val="0"/>
          <w:color w:val="000000" w:themeColor="text1"/>
          <w:sz w:val="32"/>
          <w:szCs w:val="32"/>
          <w:lang w:val="en-US" w:eastAsia="zh-CN"/>
          <w14:textFill>
            <w14:solidFill>
              <w14:schemeClr w14:val="tx1"/>
            </w14:solidFill>
          </w14:textFill>
        </w:rPr>
        <w:t>27</w:t>
      </w:r>
      <w:r>
        <w:rPr>
          <w:rFonts w:hint="eastAsia" w:ascii="仿宋" w:hAnsi="仿宋" w:eastAsia="仿宋" w:cs="仿宋"/>
          <w:color w:val="000000" w:themeColor="text1"/>
          <w:sz w:val="32"/>
          <w:szCs w:val="32"/>
          <w14:textFill>
            <w14:solidFill>
              <w14:schemeClr w14:val="tx1"/>
            </w14:solidFill>
          </w14:textFill>
        </w:rPr>
        <w:t>日（以邮戳为准）。</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系</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人：黄湘</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联系电话：0791-88505162</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b/>
          <w:bCs/>
          <w:color w:val="FF0000"/>
          <w:sz w:val="32"/>
          <w:szCs w:val="32"/>
          <w:u w:val="single"/>
        </w:rPr>
      </w:pPr>
      <w:r>
        <w:rPr>
          <w:rFonts w:hint="eastAsia" w:ascii="仿宋" w:hAnsi="仿宋" w:eastAsia="仿宋" w:cs="仿宋"/>
          <w:color w:val="000000" w:themeColor="text1"/>
          <w:sz w:val="32"/>
          <w:szCs w:val="32"/>
          <w14:textFill>
            <w14:solidFill>
              <w14:schemeClr w14:val="tx1"/>
            </w14:solidFill>
          </w14:textFill>
        </w:rPr>
        <w:t>地</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址：</w:t>
      </w:r>
      <w:r>
        <w:rPr>
          <w:rFonts w:hint="eastAsia" w:ascii="仿宋" w:hAnsi="仿宋" w:eastAsia="仿宋" w:cs="仿宋"/>
          <w:color w:val="000000" w:themeColor="text1"/>
          <w:sz w:val="32"/>
          <w:szCs w:val="32"/>
          <w:lang w:val="en-US" w:eastAsia="zh-CN"/>
          <w14:textFill>
            <w14:solidFill>
              <w14:schemeClr w14:val="tx1"/>
            </w14:solidFill>
          </w14:textFill>
        </w:rPr>
        <w:t xml:space="preserve">江西省中医药研究院科研楼414室（南昌市东湖区文教路529号 ）   </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仿宋" w:eastAsia="仿宋_GB2312"/>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邮编：330046    邮箱:xinxiwenxiansuo23@163.com</w:t>
      </w:r>
    </w:p>
    <w:p>
      <w:pPr>
        <w:keepNext w:val="0"/>
        <w:keepLines w:val="0"/>
        <w:pageBreakBefore w:val="0"/>
        <w:numPr>
          <w:numId w:val="0"/>
        </w:numPr>
        <w:kinsoku/>
        <w:wordWrap/>
        <w:overflowPunct/>
        <w:topLinePunct w:val="0"/>
        <w:autoSpaceDE/>
        <w:autoSpaceDN/>
        <w:bidi w:val="0"/>
        <w:adjustRightInd/>
        <w:snapToGrid/>
        <w:spacing w:beforeAutospacing="0" w:line="560" w:lineRule="exact"/>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华文楷体" w:hAnsi="华文楷体" w:eastAsia="华文楷体"/>
          <w:b/>
          <w:color w:val="000000" w:themeColor="text1"/>
          <w:sz w:val="32"/>
          <w:szCs w:val="32"/>
          <w:lang w:val="en-US" w:eastAsia="zh-CN"/>
          <w14:textFill>
            <w14:solidFill>
              <w14:schemeClr w14:val="tx1"/>
            </w14:solidFill>
          </w14:textFill>
        </w:rPr>
        <w:t xml:space="preserve">    （四）其他。</w:t>
      </w:r>
      <w:r>
        <w:rPr>
          <w:rFonts w:hint="eastAsia" w:ascii="仿宋" w:hAnsi="仿宋" w:eastAsia="仿宋" w:cs="仿宋"/>
          <w:color w:val="000000" w:themeColor="text1"/>
          <w:sz w:val="32"/>
          <w:szCs w:val="32"/>
          <w:lang w:val="en-US" w:eastAsia="zh-CN"/>
          <w14:textFill>
            <w14:solidFill>
              <w14:schemeClr w14:val="tx1"/>
            </w14:solidFill>
          </w14:textFill>
        </w:rPr>
        <w:t>推荐单位应在推荐截止后3天内报送推荐函（含项目征集、项目评审、项目公示、项目推荐等基本情况内容，及经法人代表签字审核的单位配套经费资助承诺函，</w:t>
      </w:r>
      <w:r>
        <w:rPr>
          <w:rFonts w:hint="eastAsia" w:ascii="仿宋" w:hAnsi="仿宋" w:eastAsia="仿宋" w:cs="仿宋"/>
          <w:color w:val="000000" w:themeColor="text1"/>
          <w:sz w:val="32"/>
          <w:szCs w:val="32"/>
          <w:lang w:val="en-US" w:eastAsia="zh-CN"/>
          <w14:textFill>
            <w14:solidFill>
              <w14:schemeClr w14:val="tx1"/>
            </w14:solidFill>
          </w14:textFill>
        </w:rPr>
        <w:t>推荐清单作为附件随推荐函一并报送）。相关材料（PDF盖章扫描件和电子版）发送到</w:t>
      </w:r>
      <w:r>
        <w:rPr>
          <w:rFonts w:hint="eastAsia" w:ascii="仿宋" w:hAnsi="仿宋" w:eastAsia="仿宋" w:cs="仿宋"/>
          <w:color w:val="000000" w:themeColor="text1"/>
          <w:sz w:val="32"/>
          <w:szCs w:val="32"/>
          <w14:textFill>
            <w14:solidFill>
              <w14:schemeClr w14:val="tx1"/>
            </w14:solidFill>
          </w14:textFill>
        </w:rPr>
        <w:t>江西省中医药研究院信息文献研究所</w:t>
      </w:r>
      <w:r>
        <w:rPr>
          <w:rFonts w:hint="eastAsia" w:ascii="仿宋" w:hAnsi="仿宋" w:eastAsia="仿宋" w:cs="仿宋"/>
          <w:color w:val="000000" w:themeColor="text1"/>
          <w:sz w:val="32"/>
          <w:szCs w:val="32"/>
          <w:lang w:val="en-US" w:eastAsia="zh-CN"/>
          <w14:textFill>
            <w14:solidFill>
              <w14:schemeClr w14:val="tx1"/>
            </w14:solidFill>
          </w14:textFill>
        </w:rPr>
        <w:t>邮箱。</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lang w:eastAsia="zh-CN"/>
          <w14:textFill>
            <w14:solidFill>
              <w14:schemeClr w14:val="tx1"/>
            </w14:solidFill>
          </w14:textFill>
        </w:rPr>
        <w:t>五</w:t>
      </w:r>
      <w:r>
        <w:rPr>
          <w:rFonts w:hint="eastAsia" w:ascii="黑体" w:hAnsi="黑体" w:eastAsia="黑体"/>
          <w:color w:val="000000" w:themeColor="text1"/>
          <w:sz w:val="32"/>
          <w:szCs w:val="32"/>
          <w14:textFill>
            <w14:solidFill>
              <w14:schemeClr w14:val="tx1"/>
            </w14:solidFill>
          </w14:textFill>
        </w:rPr>
        <w:t>、其他事项</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（一）</w:t>
      </w:r>
      <w:r>
        <w:rPr>
          <w:rFonts w:hint="eastAsia" w:ascii="仿宋" w:hAnsi="仿宋" w:eastAsia="仿宋"/>
          <w:color w:val="000000" w:themeColor="text1"/>
          <w:sz w:val="32"/>
          <w:szCs w:val="32"/>
          <w14:textFill>
            <w14:solidFill>
              <w14:schemeClr w14:val="tx1"/>
            </w14:solidFill>
          </w14:textFill>
        </w:rPr>
        <w:t>遵守医学研究伦理管理及其他相关规定。涉及人体的研究内容，应符合《涉及人的生命科学和医学研究伦理</w:t>
      </w:r>
    </w:p>
    <w:p>
      <w:pPr>
        <w:keepNext w:val="0"/>
        <w:keepLines w:val="0"/>
        <w:pageBreakBefore w:val="0"/>
        <w:kinsoku/>
        <w:wordWrap/>
        <w:overflowPunct/>
        <w:topLinePunct w:val="0"/>
        <w:autoSpaceDE/>
        <w:autoSpaceDN/>
        <w:bidi w:val="0"/>
        <w:adjustRightInd/>
        <w:snapToGrid/>
        <w:spacing w:beforeAutospacing="0" w:line="560" w:lineRule="exact"/>
        <w:textAlignment w:val="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审查办法》《涉及人的生物医学研究伦理审查办法》的相关规定，通过单位伦理委员会审查。</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（二）</w:t>
      </w:r>
      <w:r>
        <w:rPr>
          <w:rFonts w:hint="eastAsia" w:ascii="仿宋" w:hAnsi="仿宋" w:eastAsia="仿宋"/>
          <w:color w:val="000000" w:themeColor="text1"/>
          <w:sz w:val="32"/>
          <w:szCs w:val="32"/>
          <w14:textFill>
            <w14:solidFill>
              <w14:schemeClr w14:val="tx1"/>
            </w14:solidFill>
          </w14:textFill>
        </w:rPr>
        <w:t>恪守科研诚信和学术原则。贯彻国家《关于进一步加强科研诚信建设的若干意见》精神，医学科研活动应遵守《医学科研诚信和相关行为规范》规定。严禁各种造假、抄袭、剽窃等学术不端行为。</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（三）</w:t>
      </w:r>
      <w:r>
        <w:rPr>
          <w:rFonts w:hint="eastAsia" w:ascii="仿宋" w:hAnsi="仿宋" w:eastAsia="仿宋"/>
          <w:color w:val="000000" w:themeColor="text1"/>
          <w:sz w:val="32"/>
          <w:szCs w:val="32"/>
          <w14:textFill>
            <w14:solidFill>
              <w14:schemeClr w14:val="tx1"/>
            </w14:solidFill>
          </w14:textFill>
        </w:rPr>
        <w:t>严控病原微生物实验室生物安全。涉及生物安全的研究内容，应严格遵守《中华人民共和国生物安全法》《病原微生物实验室生物安全管理条例》及《病原微生物实验室生物安全通用准则》相关规定。</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（四）</w:t>
      </w:r>
      <w:r>
        <w:rPr>
          <w:rFonts w:hint="eastAsia" w:ascii="仿宋" w:hAnsi="仿宋" w:eastAsia="仿宋"/>
          <w:color w:val="000000" w:themeColor="text1"/>
          <w:sz w:val="32"/>
          <w:szCs w:val="32"/>
          <w14:textFill>
            <w14:solidFill>
              <w14:schemeClr w14:val="tx1"/>
            </w14:solidFill>
          </w14:textFill>
        </w:rPr>
        <w:t>凡申报涉及实验动物或实验动物实验的科研项目，必须出具《实验动物使用许可证》，科研项目的内容应与许可证的许可范围一致。项目研究涉及人体研究的，应按照规定通过伦理审查并签署知情同意书；涉及人类遗传资源采集、保藏、利用、对外提供等，应遵照《中华人民共和国人类遗传资源管理条例》相关规定执行。</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 w:hAnsi="仿宋" w:eastAsia="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（五）</w:t>
      </w:r>
      <w:r>
        <w:rPr>
          <w:rFonts w:hint="eastAsia" w:ascii="仿宋" w:hAnsi="仿宋" w:eastAsia="仿宋"/>
          <w:color w:val="000000" w:themeColor="text1"/>
          <w:sz w:val="32"/>
          <w:szCs w:val="32"/>
          <w14:textFill>
            <w14:solidFill>
              <w14:schemeClr w14:val="tx1"/>
            </w14:solidFill>
          </w14:textFill>
        </w:rPr>
        <w:t>涉及干细胞临床研究的应严格遵守《干细胞临床研究管理办法（试行）》（国卫科教发〔2015〕46号）的相关要求规定。</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ascii="仿宋_GB2312" w:hAnsi="仿宋" w:eastAsia="仿宋_GB2312"/>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（六）</w:t>
      </w:r>
      <w:r>
        <w:rPr>
          <w:rFonts w:hint="eastAsia" w:ascii="仿宋" w:hAnsi="仿宋" w:eastAsia="仿宋" w:cs="仿宋"/>
          <w:color w:val="000000" w:themeColor="text1"/>
          <w:sz w:val="32"/>
          <w:szCs w:val="32"/>
          <w14:textFill>
            <w14:solidFill>
              <w14:schemeClr w14:val="tx1"/>
            </w14:solidFill>
          </w14:textFill>
        </w:rPr>
        <w:t>各申报单位应明确相关责任人，及时注册单位账号（去年的账号可继续使用），并为</w:t>
      </w:r>
      <w:r>
        <w:rPr>
          <w:rFonts w:hint="eastAsia" w:ascii="仿宋" w:hAnsi="仿宋" w:eastAsia="仿宋" w:cs="仿宋"/>
          <w:color w:val="000000" w:themeColor="text1"/>
          <w:sz w:val="32"/>
          <w:szCs w:val="32"/>
          <w:lang w:eastAsia="zh-CN"/>
          <w14:textFill>
            <w14:solidFill>
              <w14:schemeClr w14:val="tx1"/>
            </w14:solidFill>
          </w14:textFill>
        </w:rPr>
        <w:t>项目</w:t>
      </w:r>
      <w:r>
        <w:rPr>
          <w:rFonts w:hint="eastAsia" w:ascii="仿宋" w:hAnsi="仿宋" w:eastAsia="仿宋" w:cs="仿宋"/>
          <w:color w:val="000000" w:themeColor="text1"/>
          <w:sz w:val="32"/>
          <w:szCs w:val="32"/>
          <w14:textFill>
            <w14:solidFill>
              <w14:schemeClr w14:val="tx1"/>
            </w14:solidFill>
          </w14:textFill>
        </w:rPr>
        <w:t>申报人分配账号，有序组织错峰申报。各</w:t>
      </w:r>
      <w:r>
        <w:rPr>
          <w:rFonts w:hint="eastAsia" w:ascii="仿宋" w:hAnsi="仿宋" w:eastAsia="仿宋" w:cs="仿宋"/>
          <w:color w:val="000000" w:themeColor="text1"/>
          <w:sz w:val="32"/>
          <w:szCs w:val="32"/>
          <w:lang w:eastAsia="zh-CN"/>
          <w14:textFill>
            <w14:solidFill>
              <w14:schemeClr w14:val="tx1"/>
            </w14:solidFill>
          </w14:textFill>
        </w:rPr>
        <w:t>推荐单位及时在限额范围内择优推荐</w:t>
      </w:r>
      <w:r>
        <w:rPr>
          <w:rFonts w:hint="eastAsia" w:ascii="仿宋" w:hAnsi="仿宋" w:eastAsia="仿宋" w:cs="仿宋"/>
          <w:color w:val="000000" w:themeColor="text1"/>
          <w:sz w:val="32"/>
          <w:szCs w:val="32"/>
          <w14:textFill>
            <w14:solidFill>
              <w14:schemeClr w14:val="tx1"/>
            </w14:solidFill>
          </w14:textFill>
        </w:rPr>
        <w:t>。项目研究周期一般为三年，起止年限为202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14:textFill>
            <w14:solidFill>
              <w14:schemeClr w14:val="tx1"/>
            </w14:solidFill>
          </w14:textFill>
        </w:rPr>
        <w:t>年1月1日至202</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年12月31日。</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（七）</w:t>
      </w:r>
      <w:r>
        <w:rPr>
          <w:rFonts w:hint="eastAsia" w:ascii="仿宋" w:hAnsi="仿宋" w:eastAsia="仿宋" w:cs="仿宋"/>
          <w:color w:val="000000" w:themeColor="text1"/>
          <w:sz w:val="32"/>
          <w:szCs w:val="32"/>
          <w14:textFill>
            <w14:solidFill>
              <w14:schemeClr w14:val="tx1"/>
            </w14:solidFill>
          </w14:textFill>
        </w:rPr>
        <w:t>如在系统注册、申报、审核过程中遇到技术问题，请联系技术支持：</w:t>
      </w:r>
      <w:r>
        <w:rPr>
          <w:rFonts w:hint="eastAsia" w:ascii="仿宋" w:hAnsi="仿宋" w:eastAsia="仿宋" w:cs="仿宋"/>
          <w:color w:val="000000" w:themeColor="text1"/>
          <w:sz w:val="32"/>
          <w:szCs w:val="32"/>
          <w:lang w:eastAsia="zh-CN"/>
          <w14:textFill>
            <w14:solidFill>
              <w14:schemeClr w14:val="tx1"/>
            </w14:solidFill>
          </w14:textFill>
        </w:rPr>
        <w:t>付祺</w:t>
      </w:r>
      <w:r>
        <w:rPr>
          <w:rFonts w:hint="eastAsia" w:ascii="仿宋" w:hAnsi="仿宋" w:eastAsia="仿宋" w:cs="仿宋"/>
          <w:color w:val="000000" w:themeColor="text1"/>
          <w:sz w:val="32"/>
          <w:szCs w:val="32"/>
          <w14:textFill>
            <w14:solidFill>
              <w14:schemeClr w14:val="tx1"/>
            </w14:solidFill>
          </w14:textFill>
        </w:rPr>
        <w:t xml:space="preserve"> 联系电话：19979066158</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政策咨询：0791-86291265  QQ交流群：979171270）。</w:t>
      </w:r>
    </w:p>
    <w:p>
      <w:pPr>
        <w:keepNext w:val="0"/>
        <w:keepLines w:val="0"/>
        <w:pageBreakBefore w:val="0"/>
        <w:kinsoku/>
        <w:wordWrap/>
        <w:overflowPunct/>
        <w:topLinePunct w:val="0"/>
        <w:autoSpaceDE/>
        <w:autoSpaceDN/>
        <w:bidi w:val="0"/>
        <w:adjustRightInd/>
        <w:snapToGrid/>
        <w:spacing w:beforeAutospacing="0" w:line="560" w:lineRule="exact"/>
        <w:ind w:firstLine="640" w:firstLineChars="200"/>
        <w:textAlignment w:val="auto"/>
        <w:rPr>
          <w:rFonts w:hint="eastAsia" w:ascii="仿宋_GB2312" w:hAnsi="仿宋" w:eastAsia="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line="560" w:lineRule="exact"/>
        <w:ind w:firstLine="640" w:firstLineChars="200"/>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_GB2312" w:hAnsi="仿宋" w:eastAsia="仿宋_GB2312"/>
          <w:color w:val="000000" w:themeColor="text1"/>
          <w:sz w:val="32"/>
          <w:szCs w:val="32"/>
          <w:lang w:val="en-US" w:eastAsia="zh-CN"/>
          <w14:textFill>
            <w14:solidFill>
              <w14:schemeClr w14:val="tx1"/>
            </w14:solidFill>
          </w14:textFill>
        </w:rPr>
        <w:t>附件：</w:t>
      </w:r>
      <w:r>
        <w:rPr>
          <w:rFonts w:hint="eastAsia" w:ascii="仿宋" w:hAnsi="仿宋" w:eastAsia="仿宋" w:cs="仿宋"/>
          <w:color w:val="000000" w:themeColor="text1"/>
          <w:sz w:val="32"/>
          <w:szCs w:val="32"/>
          <w:lang w:eastAsia="zh-CN"/>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5</w:t>
      </w:r>
      <w:r>
        <w:rPr>
          <w:rFonts w:hint="eastAsia" w:ascii="仿宋" w:hAnsi="仿宋" w:eastAsia="仿宋" w:cs="仿宋"/>
          <w:color w:val="000000" w:themeColor="text1"/>
          <w:sz w:val="32"/>
          <w:szCs w:val="32"/>
          <w:lang w:eastAsia="zh-CN"/>
          <w14:textFill>
            <w14:solidFill>
              <w14:schemeClr w14:val="tx1"/>
            </w14:solidFill>
          </w14:textFill>
        </w:rPr>
        <w:t>年省卫生健康委科技计划项目推荐指标表</w:t>
      </w:r>
    </w:p>
    <w:p>
      <w:pPr>
        <w:keepNext w:val="0"/>
        <w:keepLines w:val="0"/>
        <w:pageBreakBefore w:val="0"/>
        <w:widowControl w:val="0"/>
        <w:kinsoku/>
        <w:wordWrap/>
        <w:overflowPunct/>
        <w:topLinePunct w:val="0"/>
        <w:autoSpaceDE/>
        <w:autoSpaceDN/>
        <w:bidi w:val="0"/>
        <w:adjustRightInd/>
        <w:snapToGrid/>
        <w:spacing w:beforeAutospacing="0" w:line="560" w:lineRule="exact"/>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line="560" w:lineRule="exact"/>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Autospacing="0" w:line="560" w:lineRule="exact"/>
        <w:jc w:val="both"/>
        <w:textAlignment w:val="auto"/>
        <w:rPr>
          <w:rFonts w:hint="eastAsia" w:ascii="仿宋" w:hAnsi="仿宋" w:eastAsia="仿宋" w:cs="仿宋"/>
          <w:color w:val="000000" w:themeColor="text1"/>
          <w:sz w:val="32"/>
          <w:szCs w:val="32"/>
          <w:lang w:eastAsia="zh-CN"/>
          <w14:textFill>
            <w14:solidFill>
              <w14:schemeClr w14:val="tx1"/>
            </w14:solidFill>
          </w14:textFill>
        </w:rPr>
      </w:pPr>
      <w:bookmarkStart w:id="0" w:name="_GoBack"/>
      <w:bookmarkEnd w:id="0"/>
    </w:p>
    <w:p>
      <w:pPr>
        <w:keepNext w:val="0"/>
        <w:keepLines w:val="0"/>
        <w:pageBreakBefore w:val="0"/>
        <w:kinsoku/>
        <w:wordWrap/>
        <w:overflowPunct/>
        <w:topLinePunct w:val="0"/>
        <w:autoSpaceDE/>
        <w:autoSpaceDN/>
        <w:bidi w:val="0"/>
        <w:adjustRightInd/>
        <w:snapToGrid/>
        <w:spacing w:beforeAutospacing="0" w:line="560" w:lineRule="exact"/>
        <w:ind w:left="4536" w:leftChars="2160" w:firstLine="480" w:firstLineChars="150"/>
        <w:jc w:val="center"/>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省卫生健康委</w:t>
      </w:r>
    </w:p>
    <w:p>
      <w:pPr>
        <w:keepNext w:val="0"/>
        <w:keepLines w:val="0"/>
        <w:pageBreakBefore w:val="0"/>
        <w:kinsoku/>
        <w:wordWrap/>
        <w:overflowPunct/>
        <w:topLinePunct w:val="0"/>
        <w:autoSpaceDE/>
        <w:autoSpaceDN/>
        <w:bidi w:val="0"/>
        <w:adjustRightInd/>
        <w:snapToGrid/>
        <w:spacing w:beforeAutospacing="0" w:line="560" w:lineRule="exact"/>
        <w:ind w:left="4819" w:leftChars="2295"/>
        <w:jc w:val="right"/>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w:t>
      </w:r>
      <w:r>
        <w:rPr>
          <w:rFonts w:hint="eastAsia" w:ascii="仿宋" w:hAnsi="仿宋" w:eastAsia="仿宋" w:cs="仿宋"/>
          <w:color w:val="000000" w:themeColor="text1"/>
          <w:sz w:val="32"/>
          <w:szCs w:val="32"/>
          <w:lang w:val="en-US" w:eastAsia="zh-CN"/>
          <w14:textFill>
            <w14:solidFill>
              <w14:schemeClr w14:val="tx1"/>
            </w14:solidFill>
          </w14:textFill>
        </w:rPr>
        <w:t>4</w:t>
      </w:r>
      <w:r>
        <w:rPr>
          <w:rFonts w:hint="eastAsia" w:ascii="仿宋" w:hAnsi="仿宋" w:eastAsia="仿宋" w:cs="仿宋"/>
          <w:color w:val="000000" w:themeColor="text1"/>
          <w:sz w:val="32"/>
          <w:szCs w:val="32"/>
          <w14:textFill>
            <w14:solidFill>
              <w14:schemeClr w14:val="tx1"/>
            </w14:solidFill>
          </w14:textFill>
        </w:rPr>
        <w:t>年</w:t>
      </w:r>
      <w:r>
        <w:rPr>
          <w:rFonts w:hint="eastAsia" w:ascii="仿宋" w:hAnsi="仿宋" w:eastAsia="仿宋" w:cs="仿宋"/>
          <w:color w:val="000000" w:themeColor="text1"/>
          <w:sz w:val="32"/>
          <w:szCs w:val="32"/>
          <w:lang w:val="en-US" w:eastAsia="zh-CN"/>
          <w14:textFill>
            <w14:solidFill>
              <w14:schemeClr w14:val="tx1"/>
            </w14:solidFill>
          </w14:textFill>
        </w:rPr>
        <w:t>7</w:t>
      </w:r>
      <w:r>
        <w:rPr>
          <w:rFonts w:hint="eastAsia" w:ascii="仿宋" w:hAnsi="仿宋" w:eastAsia="仿宋" w:cs="仿宋"/>
          <w:color w:val="000000" w:themeColor="text1"/>
          <w:sz w:val="32"/>
          <w:szCs w:val="32"/>
          <w14:textFill>
            <w14:solidFill>
              <w14:schemeClr w14:val="tx1"/>
            </w14:solidFill>
          </w14:textFill>
        </w:rPr>
        <w:t>月</w:t>
      </w:r>
      <w:r>
        <w:rPr>
          <w:rFonts w:hint="eastAsia" w:ascii="仿宋" w:hAnsi="仿宋" w:eastAsia="仿宋" w:cs="仿宋"/>
          <w:color w:val="000000" w:themeColor="text1"/>
          <w:sz w:val="32"/>
          <w:szCs w:val="32"/>
          <w:lang w:val="en-US" w:eastAsia="zh-CN"/>
          <w14:textFill>
            <w14:solidFill>
              <w14:schemeClr w14:val="tx1"/>
            </w14:solidFill>
          </w14:textFill>
        </w:rPr>
        <w:t>30</w:t>
      </w:r>
      <w:r>
        <w:rPr>
          <w:rFonts w:hint="eastAsia" w:ascii="仿宋" w:hAnsi="仿宋" w:eastAsia="仿宋" w:cs="仿宋"/>
          <w:color w:val="000000" w:themeColor="text1"/>
          <w:sz w:val="32"/>
          <w:szCs w:val="32"/>
          <w14:textFill>
            <w14:solidFill>
              <w14:schemeClr w14:val="tx1"/>
            </w14:solidFill>
          </w14:textFill>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
    <w:altName w:val="DejaVu Math TeX Gyre"/>
    <w:panose1 w:val="00000000000000000000"/>
    <w:charset w:val="00"/>
    <w:family w:val="roman"/>
    <w:pitch w:val="default"/>
    <w:sig w:usb0="00000000" w:usb1="0000000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宋体S-超大字符集(SIP)">
    <w:panose1 w:val="03000509000000000000"/>
    <w:charset w:val="86"/>
    <w:family w:val="auto"/>
    <w:pitch w:val="default"/>
    <w:sig w:usb0="00000003" w:usb1="0A0E08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9A37BA"/>
    <w:multiLevelType w:val="singleLevel"/>
    <w:tmpl w:val="FF9A37B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k5ZmZkZjU2NjUzMGJjYzgyMzI3MTMxYWY1MDYyYjQifQ=="/>
  </w:docVars>
  <w:rsids>
    <w:rsidRoot w:val="00FC64F2"/>
    <w:rsid w:val="00050834"/>
    <w:rsid w:val="00062FCD"/>
    <w:rsid w:val="000728B0"/>
    <w:rsid w:val="00072F33"/>
    <w:rsid w:val="0007480C"/>
    <w:rsid w:val="00075FF4"/>
    <w:rsid w:val="00091D44"/>
    <w:rsid w:val="00097DA2"/>
    <w:rsid w:val="000A5861"/>
    <w:rsid w:val="000B1E23"/>
    <w:rsid w:val="000C1F40"/>
    <w:rsid w:val="000C3517"/>
    <w:rsid w:val="000E0B59"/>
    <w:rsid w:val="000F5926"/>
    <w:rsid w:val="00100F9F"/>
    <w:rsid w:val="0014081B"/>
    <w:rsid w:val="00161C45"/>
    <w:rsid w:val="00177E5C"/>
    <w:rsid w:val="00184233"/>
    <w:rsid w:val="001A5CD4"/>
    <w:rsid w:val="001C7F73"/>
    <w:rsid w:val="001D76EF"/>
    <w:rsid w:val="001E40B6"/>
    <w:rsid w:val="001E657C"/>
    <w:rsid w:val="002018E7"/>
    <w:rsid w:val="0020401E"/>
    <w:rsid w:val="00205852"/>
    <w:rsid w:val="00215A5F"/>
    <w:rsid w:val="002167A8"/>
    <w:rsid w:val="00220140"/>
    <w:rsid w:val="00225C52"/>
    <w:rsid w:val="00240FE5"/>
    <w:rsid w:val="00267281"/>
    <w:rsid w:val="00271B59"/>
    <w:rsid w:val="00286D07"/>
    <w:rsid w:val="00296033"/>
    <w:rsid w:val="002A13A3"/>
    <w:rsid w:val="002B1E3F"/>
    <w:rsid w:val="002D1AA9"/>
    <w:rsid w:val="002E00C5"/>
    <w:rsid w:val="002E3DA8"/>
    <w:rsid w:val="0030060D"/>
    <w:rsid w:val="00350E1C"/>
    <w:rsid w:val="00367EED"/>
    <w:rsid w:val="0038634C"/>
    <w:rsid w:val="003A0FE7"/>
    <w:rsid w:val="003D18AE"/>
    <w:rsid w:val="003D6703"/>
    <w:rsid w:val="003E5C6F"/>
    <w:rsid w:val="003E6955"/>
    <w:rsid w:val="0041248B"/>
    <w:rsid w:val="00422364"/>
    <w:rsid w:val="00442923"/>
    <w:rsid w:val="00446616"/>
    <w:rsid w:val="00476E6B"/>
    <w:rsid w:val="0048359F"/>
    <w:rsid w:val="004A01A3"/>
    <w:rsid w:val="004A5174"/>
    <w:rsid w:val="004B7EF7"/>
    <w:rsid w:val="004E1B8E"/>
    <w:rsid w:val="004F182E"/>
    <w:rsid w:val="004F38B4"/>
    <w:rsid w:val="004F589D"/>
    <w:rsid w:val="004F60F1"/>
    <w:rsid w:val="00525FCC"/>
    <w:rsid w:val="00554F60"/>
    <w:rsid w:val="00571D39"/>
    <w:rsid w:val="00574675"/>
    <w:rsid w:val="00582614"/>
    <w:rsid w:val="0058309A"/>
    <w:rsid w:val="005936CE"/>
    <w:rsid w:val="005B5A60"/>
    <w:rsid w:val="005C08CC"/>
    <w:rsid w:val="005D49FA"/>
    <w:rsid w:val="006513AA"/>
    <w:rsid w:val="00656631"/>
    <w:rsid w:val="006619BC"/>
    <w:rsid w:val="006B1AF8"/>
    <w:rsid w:val="006C12F0"/>
    <w:rsid w:val="006C1302"/>
    <w:rsid w:val="006E5117"/>
    <w:rsid w:val="0071659A"/>
    <w:rsid w:val="007238C2"/>
    <w:rsid w:val="00745010"/>
    <w:rsid w:val="00773371"/>
    <w:rsid w:val="00774607"/>
    <w:rsid w:val="007C6234"/>
    <w:rsid w:val="007E513D"/>
    <w:rsid w:val="007F6C71"/>
    <w:rsid w:val="00827848"/>
    <w:rsid w:val="00831FF2"/>
    <w:rsid w:val="008457A5"/>
    <w:rsid w:val="00855FD5"/>
    <w:rsid w:val="00870027"/>
    <w:rsid w:val="008E41FE"/>
    <w:rsid w:val="008F3253"/>
    <w:rsid w:val="00901BA1"/>
    <w:rsid w:val="00914192"/>
    <w:rsid w:val="00923A1F"/>
    <w:rsid w:val="00935175"/>
    <w:rsid w:val="0093578B"/>
    <w:rsid w:val="00935CEC"/>
    <w:rsid w:val="009B47F2"/>
    <w:rsid w:val="009C56CC"/>
    <w:rsid w:val="009D7EF1"/>
    <w:rsid w:val="009F7021"/>
    <w:rsid w:val="00A00B23"/>
    <w:rsid w:val="00A161C7"/>
    <w:rsid w:val="00A241CC"/>
    <w:rsid w:val="00A27478"/>
    <w:rsid w:val="00A30A9B"/>
    <w:rsid w:val="00A33E05"/>
    <w:rsid w:val="00A40355"/>
    <w:rsid w:val="00A57805"/>
    <w:rsid w:val="00A742E3"/>
    <w:rsid w:val="00A86158"/>
    <w:rsid w:val="00A869BC"/>
    <w:rsid w:val="00A91941"/>
    <w:rsid w:val="00A95507"/>
    <w:rsid w:val="00A968D0"/>
    <w:rsid w:val="00AC3E9A"/>
    <w:rsid w:val="00AD039C"/>
    <w:rsid w:val="00AE3324"/>
    <w:rsid w:val="00B068C8"/>
    <w:rsid w:val="00B1335C"/>
    <w:rsid w:val="00B2305C"/>
    <w:rsid w:val="00B24CB9"/>
    <w:rsid w:val="00B469C5"/>
    <w:rsid w:val="00B547A1"/>
    <w:rsid w:val="00B8069E"/>
    <w:rsid w:val="00BA5B40"/>
    <w:rsid w:val="00C0520B"/>
    <w:rsid w:val="00C065AC"/>
    <w:rsid w:val="00C16BBC"/>
    <w:rsid w:val="00C37542"/>
    <w:rsid w:val="00C379B5"/>
    <w:rsid w:val="00C46073"/>
    <w:rsid w:val="00C870C8"/>
    <w:rsid w:val="00C93D0C"/>
    <w:rsid w:val="00C94582"/>
    <w:rsid w:val="00CC5FBC"/>
    <w:rsid w:val="00CD00B8"/>
    <w:rsid w:val="00D30BBC"/>
    <w:rsid w:val="00D46D4D"/>
    <w:rsid w:val="00D73BC5"/>
    <w:rsid w:val="00D83D2A"/>
    <w:rsid w:val="00D9373B"/>
    <w:rsid w:val="00D9737D"/>
    <w:rsid w:val="00DB4392"/>
    <w:rsid w:val="00DC0985"/>
    <w:rsid w:val="00DD4D63"/>
    <w:rsid w:val="00DE13AF"/>
    <w:rsid w:val="00DE4E9A"/>
    <w:rsid w:val="00E1077D"/>
    <w:rsid w:val="00E17419"/>
    <w:rsid w:val="00E205A1"/>
    <w:rsid w:val="00E63CD8"/>
    <w:rsid w:val="00E97E40"/>
    <w:rsid w:val="00EA2304"/>
    <w:rsid w:val="00EA6CED"/>
    <w:rsid w:val="00EF741C"/>
    <w:rsid w:val="00F04DBC"/>
    <w:rsid w:val="00F24A4A"/>
    <w:rsid w:val="00F7035F"/>
    <w:rsid w:val="00F87512"/>
    <w:rsid w:val="00FA1697"/>
    <w:rsid w:val="00FB2F02"/>
    <w:rsid w:val="00FC4C80"/>
    <w:rsid w:val="00FC64F2"/>
    <w:rsid w:val="00FF4DD5"/>
    <w:rsid w:val="05687A1E"/>
    <w:rsid w:val="0BCA2083"/>
    <w:rsid w:val="0D0C21E3"/>
    <w:rsid w:val="0E71575C"/>
    <w:rsid w:val="13CE5AEB"/>
    <w:rsid w:val="142A330C"/>
    <w:rsid w:val="169B76D5"/>
    <w:rsid w:val="189270E7"/>
    <w:rsid w:val="199827F9"/>
    <w:rsid w:val="1C7134B8"/>
    <w:rsid w:val="1DEABD5E"/>
    <w:rsid w:val="1F2462DD"/>
    <w:rsid w:val="20B2762E"/>
    <w:rsid w:val="240A129F"/>
    <w:rsid w:val="25BE2125"/>
    <w:rsid w:val="287E7036"/>
    <w:rsid w:val="28C63093"/>
    <w:rsid w:val="291A2B4B"/>
    <w:rsid w:val="2DEC26EB"/>
    <w:rsid w:val="2FED54E5"/>
    <w:rsid w:val="31BF1BAF"/>
    <w:rsid w:val="338C5B2C"/>
    <w:rsid w:val="37564ABF"/>
    <w:rsid w:val="396A219C"/>
    <w:rsid w:val="3B1272D0"/>
    <w:rsid w:val="3FAC4683"/>
    <w:rsid w:val="3FF22480"/>
    <w:rsid w:val="408D49CC"/>
    <w:rsid w:val="43373E3A"/>
    <w:rsid w:val="44974335"/>
    <w:rsid w:val="4EAF4404"/>
    <w:rsid w:val="4FBF219D"/>
    <w:rsid w:val="52A519AB"/>
    <w:rsid w:val="54B27EE3"/>
    <w:rsid w:val="58256488"/>
    <w:rsid w:val="583A23D4"/>
    <w:rsid w:val="59EF1151"/>
    <w:rsid w:val="5EAD6274"/>
    <w:rsid w:val="61EE1CAE"/>
    <w:rsid w:val="672E5483"/>
    <w:rsid w:val="68E86BFA"/>
    <w:rsid w:val="6A281E10"/>
    <w:rsid w:val="6AC3098D"/>
    <w:rsid w:val="6BDEED18"/>
    <w:rsid w:val="6C0C4EE5"/>
    <w:rsid w:val="6E944E12"/>
    <w:rsid w:val="722A49CB"/>
    <w:rsid w:val="75D9548D"/>
    <w:rsid w:val="777A05E8"/>
    <w:rsid w:val="79DFE0BC"/>
    <w:rsid w:val="7DA7DD1A"/>
    <w:rsid w:val="7F4142BB"/>
    <w:rsid w:val="7FCDF518"/>
    <w:rsid w:val="7FEF0751"/>
    <w:rsid w:val="7FFD5037"/>
    <w:rsid w:val="BF7FE1B8"/>
    <w:rsid w:val="DA7FB121"/>
    <w:rsid w:val="E73FDC42"/>
    <w:rsid w:val="EF7F3099"/>
    <w:rsid w:val="EFB71B59"/>
    <w:rsid w:val="F3FFEBA9"/>
    <w:rsid w:val="F6D9A9AB"/>
    <w:rsid w:val="F7BD0B9B"/>
    <w:rsid w:val="FE5966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Normal (Web)"/>
    <w:basedOn w:val="1"/>
    <w:qFormat/>
    <w:uiPriority w:val="99"/>
    <w:pPr>
      <w:widowControl/>
      <w:spacing w:before="100" w:beforeAutospacing="1" w:after="100" w:afterAutospacing="1" w:line="450" w:lineRule="atLeast"/>
      <w:jc w:val="left"/>
    </w:pPr>
    <w:rPr>
      <w:rFonts w:ascii="??" w:hAnsi="??" w:eastAsia="宋体" w:cs="宋体"/>
      <w:color w:val="000000"/>
      <w:kern w:val="0"/>
      <w:sz w:val="24"/>
      <w:szCs w:val="24"/>
    </w:rPr>
  </w:style>
  <w:style w:type="character" w:styleId="6">
    <w:name w:val="Hyperlink"/>
    <w:qFormat/>
    <w:uiPriority w:val="0"/>
    <w:rPr>
      <w:color w:val="0000FF"/>
      <w:u w:val="single"/>
    </w:rPr>
  </w:style>
  <w:style w:type="paragraph" w:styleId="7">
    <w:name w:val="List Paragraph"/>
    <w:basedOn w:val="1"/>
    <w:qFormat/>
    <w:uiPriority w:val="34"/>
    <w:pPr>
      <w:ind w:firstLine="420" w:firstLineChars="200"/>
    </w:pPr>
  </w:style>
  <w:style w:type="character" w:customStyle="1" w:styleId="8">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8</Pages>
  <Words>3324</Words>
  <Characters>3474</Characters>
  <Lines>23</Lines>
  <Paragraphs>6</Paragraphs>
  <TotalTime>58</TotalTime>
  <ScaleCrop>false</ScaleCrop>
  <LinksUpToDate>false</LinksUpToDate>
  <CharactersWithSpaces>3488</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2022-05-01T22:50:00Z</dcterms:created>
  <dc:creator>王志武</dc:creator>
  <cp:lastModifiedBy>test</cp:lastModifiedBy>
  <cp:lastPrinted>2024-07-30T16:32:30Z</cp:lastPrinted>
  <dcterms:modified xsi:type="dcterms:W3CDTF">2024-07-30T17:12:04Z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D1D422AF75914817BC6A83F81812A115_12</vt:lpwstr>
  </property>
</Properties>
</file>