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left="0" w:leftChars="0" w:firstLine="0" w:firstLineChars="0"/>
        <w:jc w:val="both"/>
        <w:rPr>
          <w:rFonts w:hint="default" w:ascii="宋体" w:hAnsi="宋体" w:eastAsia="宋体" w:cs="宋体"/>
          <w:b/>
          <w:bCs/>
          <w:sz w:val="30"/>
          <w:szCs w:val="30"/>
          <w:lang w:val="en-US" w:eastAsia="zh-CN"/>
        </w:rPr>
      </w:pPr>
      <w:r>
        <w:rPr>
          <w:rFonts w:hint="eastAsia" w:ascii="宋体" w:hAnsi="宋体" w:cs="宋体"/>
          <w:b/>
          <w:bCs/>
          <w:sz w:val="30"/>
          <w:szCs w:val="30"/>
          <w:lang w:val="en-US" w:eastAsia="zh-CN"/>
        </w:rPr>
        <w:t>附件：</w:t>
      </w:r>
    </w:p>
    <w:p>
      <w:pPr>
        <w:spacing w:line="360" w:lineRule="auto"/>
        <w:ind w:left="0" w:leftChars="0" w:firstLine="0" w:firstLineChars="0"/>
        <w:jc w:val="center"/>
        <w:rPr>
          <w:rFonts w:hint="eastAsia" w:ascii="宋体" w:hAnsi="宋体" w:eastAsia="宋体" w:cs="宋体"/>
          <w:b/>
          <w:bCs/>
          <w:sz w:val="30"/>
          <w:szCs w:val="30"/>
        </w:rPr>
      </w:pPr>
      <w:r>
        <w:rPr>
          <w:rFonts w:hint="eastAsia" w:ascii="宋体" w:hAnsi="宋体" w:eastAsia="宋体" w:cs="宋体"/>
          <w:b/>
          <w:bCs/>
          <w:sz w:val="30"/>
          <w:szCs w:val="30"/>
        </w:rPr>
        <w:t>语言功能检测处理系统技术参数</w:t>
      </w:r>
    </w:p>
    <w:p>
      <w:pPr>
        <w:spacing w:line="360" w:lineRule="auto"/>
        <w:jc w:val="left"/>
        <w:rPr>
          <w:rFonts w:hint="eastAsia" w:ascii="宋体" w:hAnsi="宋体" w:eastAsia="宋体" w:cs="宋体"/>
          <w:b/>
          <w:bCs/>
          <w:sz w:val="30"/>
          <w:szCs w:val="30"/>
        </w:rPr>
      </w:pPr>
      <w:r>
        <w:rPr>
          <w:rFonts w:hint="eastAsia" w:ascii="宋体" w:hAnsi="宋体" w:eastAsia="宋体" w:cs="宋体"/>
          <w:b/>
          <w:bCs/>
          <w:sz w:val="30"/>
          <w:szCs w:val="30"/>
        </w:rPr>
        <w:t>一、产品概述</w:t>
      </w:r>
    </w:p>
    <w:p>
      <w:pPr>
        <w:spacing w:line="360" w:lineRule="auto"/>
        <w:ind w:firstLine="600" w:firstLineChars="200"/>
        <w:jc w:val="left"/>
        <w:rPr>
          <w:rFonts w:hint="eastAsia" w:ascii="宋体" w:hAnsi="宋体" w:eastAsia="宋体" w:cs="宋体"/>
          <w:sz w:val="30"/>
          <w:szCs w:val="30"/>
        </w:rPr>
      </w:pPr>
      <w:r>
        <w:rPr>
          <w:rFonts w:hint="eastAsia" w:ascii="宋体" w:hAnsi="宋体" w:eastAsia="宋体" w:cs="宋体"/>
          <w:sz w:val="30"/>
          <w:szCs w:val="30"/>
        </w:rPr>
        <w:t>语言功能检测处理系统是针对语言障碍患者进行的语言理解能力、语言表达能力、语言韵律能力、语言认知能力等进行的评估与训练系统，通过计算机双控触屏方式实现人机交互型评估与训练，促进患者语言发展及思维能力，提高患者的语言理解、语言表达能力，促进其语言交流能力和社会适应能力。</w:t>
      </w:r>
    </w:p>
    <w:p>
      <w:pPr>
        <w:spacing w:line="360" w:lineRule="auto"/>
        <w:jc w:val="left"/>
        <w:rPr>
          <w:rFonts w:hint="eastAsia" w:ascii="宋体" w:hAnsi="宋体" w:eastAsia="宋体" w:cs="宋体"/>
          <w:b/>
          <w:bCs/>
          <w:sz w:val="30"/>
          <w:szCs w:val="30"/>
        </w:rPr>
      </w:pPr>
      <w:r>
        <w:rPr>
          <w:rFonts w:hint="eastAsia" w:ascii="宋体" w:hAnsi="宋体" w:eastAsia="宋体" w:cs="宋体"/>
          <w:b/>
          <w:bCs/>
          <w:sz w:val="30"/>
          <w:szCs w:val="30"/>
        </w:rPr>
        <w:t>二、系统功能</w:t>
      </w:r>
    </w:p>
    <w:p>
      <w:pPr>
        <w:spacing w:line="360" w:lineRule="auto"/>
        <w:jc w:val="left"/>
        <w:rPr>
          <w:rFonts w:hint="eastAsia" w:ascii="宋体" w:hAnsi="宋体" w:eastAsia="宋体" w:cs="宋体"/>
          <w:sz w:val="30"/>
          <w:szCs w:val="30"/>
        </w:rPr>
      </w:pPr>
      <w:r>
        <w:rPr>
          <w:rFonts w:hint="eastAsia" w:ascii="宋体" w:hAnsi="宋体" w:eastAsia="宋体" w:cs="宋体"/>
          <w:sz w:val="30"/>
          <w:szCs w:val="30"/>
        </w:rPr>
        <w:t>1、早期语言障碍评估和干预：可开展前语言能力测量、词、词组、句子语言理解能力评估、韵律能力测量、非语言沟通能力测量、辅助沟通能力测量、特定词汇的早期语言障碍干预以及综合实时视听反馈的康复干预.</w:t>
      </w:r>
    </w:p>
    <w:p>
      <w:pPr>
        <w:spacing w:line="360" w:lineRule="auto"/>
        <w:jc w:val="left"/>
        <w:rPr>
          <w:rFonts w:hint="eastAsia" w:ascii="宋体" w:hAnsi="宋体" w:eastAsia="宋体" w:cs="宋体"/>
          <w:sz w:val="30"/>
          <w:szCs w:val="30"/>
        </w:rPr>
      </w:pPr>
      <w:r>
        <w:rPr>
          <w:rFonts w:hint="eastAsia" w:ascii="宋体" w:hAnsi="宋体" w:eastAsia="宋体" w:cs="宋体"/>
          <w:sz w:val="30"/>
          <w:szCs w:val="30"/>
        </w:rPr>
        <w:t>2、主题教育式康复训练：可开展言语、语言、认知、听觉四大主题综合性初级康复训练.</w:t>
      </w:r>
    </w:p>
    <w:p>
      <w:pPr>
        <w:spacing w:line="360" w:lineRule="auto"/>
        <w:jc w:val="left"/>
        <w:rPr>
          <w:rFonts w:hint="eastAsia" w:ascii="宋体" w:hAnsi="宋体" w:eastAsia="宋体" w:cs="宋体"/>
          <w:sz w:val="30"/>
          <w:szCs w:val="30"/>
        </w:rPr>
      </w:pPr>
      <w:r>
        <w:rPr>
          <w:rFonts w:hint="eastAsia" w:ascii="宋体" w:hAnsi="宋体" w:eastAsia="宋体" w:cs="宋体"/>
          <w:sz w:val="30"/>
          <w:szCs w:val="30"/>
        </w:rPr>
        <w:t>3、辅助沟通专项训练：可开展肢体触觉动感游戏训练，通过特定词汇、图片、音频、日常用语等方式引导前语言阶段综合视听实时反馈辅助沟通训练，建立沟通活动与符号。</w:t>
      </w:r>
    </w:p>
    <w:p>
      <w:pPr>
        <w:spacing w:line="360" w:lineRule="auto"/>
        <w:jc w:val="left"/>
        <w:rPr>
          <w:rFonts w:hint="eastAsia" w:ascii="宋体" w:hAnsi="宋体" w:eastAsia="宋体" w:cs="宋体"/>
          <w:sz w:val="30"/>
          <w:szCs w:val="30"/>
        </w:rPr>
      </w:pPr>
      <w:r>
        <w:rPr>
          <w:rFonts w:hint="eastAsia" w:ascii="宋体" w:hAnsi="宋体" w:eastAsia="宋体" w:cs="宋体"/>
          <w:sz w:val="30"/>
          <w:szCs w:val="30"/>
        </w:rPr>
        <w:t>4、言语语言综合训练：可开展视听唤醒，图片辅助沟通，语音视听交互方式沟通能力训练，包括失语症前语言阶段特定词汇辅助沟通训练、言语语言综合阶段简单句子训练，失语症语言能力阶段的言语复述、数字记忆、图形匹配、看图选词训练，综合提升患者语言表达能力与语言理解能力。</w:t>
      </w:r>
    </w:p>
    <w:p>
      <w:pPr>
        <w:spacing w:line="360" w:lineRule="auto"/>
        <w:jc w:val="left"/>
        <w:rPr>
          <w:rFonts w:hint="eastAsia" w:ascii="宋体" w:hAnsi="宋体" w:eastAsia="宋体" w:cs="宋体"/>
          <w:sz w:val="30"/>
          <w:szCs w:val="30"/>
        </w:rPr>
      </w:pPr>
      <w:r>
        <w:rPr>
          <w:rFonts w:hint="eastAsia" w:ascii="宋体" w:hAnsi="宋体" w:eastAsia="宋体" w:cs="宋体"/>
          <w:sz w:val="30"/>
          <w:szCs w:val="30"/>
        </w:rPr>
        <w:t>5、语言康复训练：遵循语言习得顺序，设置了基础训练、声母、韵母训练、词语训练、句子训练、言语语调训练5大功能模块，可开展呼吸训练、唇的灵活性训练、舌的灵活性训练、鼻腔共鸣训练、拟声训练、声音长短、断续训练、声音大小训练、声母、韵母、词组、句子实时视听跟读训练、言语语调综合训练。</w:t>
      </w:r>
    </w:p>
    <w:p>
      <w:pPr>
        <w:spacing w:line="360" w:lineRule="auto"/>
        <w:jc w:val="left"/>
        <w:rPr>
          <w:rFonts w:hint="eastAsia" w:ascii="宋体" w:hAnsi="宋体" w:eastAsia="宋体" w:cs="宋体"/>
          <w:sz w:val="30"/>
          <w:szCs w:val="30"/>
        </w:rPr>
      </w:pPr>
      <w:r>
        <w:rPr>
          <w:rFonts w:hint="eastAsia" w:ascii="宋体" w:hAnsi="宋体" w:eastAsia="宋体" w:cs="宋体"/>
          <w:b/>
          <w:bCs/>
          <w:sz w:val="30"/>
          <w:szCs w:val="30"/>
        </w:rPr>
        <w:t>三、性能特点</w:t>
      </w:r>
    </w:p>
    <w:p>
      <w:pPr>
        <w:spacing w:line="360" w:lineRule="auto"/>
        <w:jc w:val="left"/>
        <w:rPr>
          <w:rFonts w:hint="eastAsia" w:ascii="宋体" w:hAnsi="宋体" w:eastAsia="宋体" w:cs="宋体"/>
          <w:sz w:val="30"/>
          <w:szCs w:val="30"/>
        </w:rPr>
      </w:pPr>
      <w:r>
        <w:rPr>
          <w:rFonts w:hint="eastAsia" w:ascii="宋体" w:hAnsi="宋体" w:eastAsia="宋体" w:cs="宋体"/>
          <w:sz w:val="30"/>
          <w:szCs w:val="30"/>
        </w:rPr>
        <w:t>1、真人口部运动训练视频示教，真人发音达到精准评估训练目的，包含唇的运动、舌的运动、呼吸训练、共鸣训练与发声训练；</w:t>
      </w:r>
    </w:p>
    <w:p>
      <w:pPr>
        <w:spacing w:line="360" w:lineRule="auto"/>
        <w:jc w:val="left"/>
        <w:rPr>
          <w:rFonts w:hint="eastAsia" w:ascii="宋体" w:hAnsi="宋体" w:eastAsia="宋体" w:cs="宋体"/>
          <w:sz w:val="30"/>
          <w:szCs w:val="30"/>
        </w:rPr>
      </w:pPr>
      <w:r>
        <w:rPr>
          <w:rFonts w:hint="eastAsia" w:ascii="宋体" w:hAnsi="宋体" w:eastAsia="宋体" w:cs="宋体"/>
          <w:sz w:val="30"/>
          <w:szCs w:val="30"/>
        </w:rPr>
        <w:t>2、视听效果：提供生动有趣、符合日常生活的声音效果与形象有趣的动画;</w:t>
      </w:r>
    </w:p>
    <w:p>
      <w:pPr>
        <w:spacing w:line="400" w:lineRule="exact"/>
        <w:jc w:val="left"/>
        <w:rPr>
          <w:rFonts w:hint="eastAsia" w:ascii="宋体" w:hAnsi="宋体" w:eastAsia="宋体" w:cs="宋体"/>
          <w:sz w:val="30"/>
          <w:szCs w:val="30"/>
        </w:rPr>
      </w:pPr>
      <w:r>
        <w:rPr>
          <w:rFonts w:hint="eastAsia" w:ascii="宋体" w:hAnsi="宋体" w:eastAsia="宋体" w:cs="宋体"/>
          <w:b/>
          <w:bCs/>
          <w:sz w:val="30"/>
          <w:szCs w:val="30"/>
        </w:rPr>
        <w:t>3、</w:t>
      </w:r>
      <w:r>
        <w:rPr>
          <w:rFonts w:hint="eastAsia" w:ascii="宋体" w:hAnsi="宋体" w:eastAsia="宋体" w:cs="宋体"/>
          <w:sz w:val="30"/>
          <w:szCs w:val="30"/>
        </w:rPr>
        <w:t>引导治疗师快速掌握评估训练方法，附带评估及训练操作说明、情景描述、训练目标等引导版面设计。</w:t>
      </w:r>
    </w:p>
    <w:p>
      <w:pPr>
        <w:numPr>
          <w:ilvl w:val="255"/>
          <w:numId w:val="0"/>
        </w:numPr>
        <w:spacing w:line="360" w:lineRule="auto"/>
        <w:jc w:val="left"/>
        <w:rPr>
          <w:rFonts w:hint="eastAsia" w:ascii="宋体" w:hAnsi="宋体" w:eastAsia="宋体" w:cs="宋体"/>
          <w:sz w:val="30"/>
          <w:szCs w:val="30"/>
        </w:rPr>
      </w:pPr>
      <w:r>
        <w:rPr>
          <w:rFonts w:hint="eastAsia" w:ascii="宋体" w:hAnsi="宋体" w:eastAsia="宋体" w:cs="宋体"/>
          <w:sz w:val="30"/>
          <w:szCs w:val="30"/>
        </w:rPr>
        <w:t>4、分屏技术：整机一体成型，采用双屏触摸屏设计.</w:t>
      </w:r>
    </w:p>
    <w:p>
      <w:pPr>
        <w:spacing w:line="360" w:lineRule="auto"/>
        <w:jc w:val="left"/>
        <w:rPr>
          <w:rFonts w:hint="eastAsia" w:ascii="宋体" w:hAnsi="宋体" w:eastAsia="宋体" w:cs="宋体"/>
          <w:b/>
          <w:bCs/>
          <w:sz w:val="30"/>
          <w:szCs w:val="30"/>
        </w:rPr>
      </w:pPr>
      <w:r>
        <w:rPr>
          <w:rFonts w:hint="eastAsia" w:ascii="宋体" w:hAnsi="宋体" w:eastAsia="宋体" w:cs="宋体"/>
          <w:b/>
          <w:bCs/>
          <w:sz w:val="30"/>
          <w:szCs w:val="30"/>
        </w:rPr>
        <w:t>5、多维度软件管理功能：</w:t>
      </w:r>
    </w:p>
    <w:p>
      <w:pPr>
        <w:spacing w:line="360" w:lineRule="auto"/>
        <w:jc w:val="left"/>
        <w:rPr>
          <w:rFonts w:hint="eastAsia" w:ascii="宋体" w:hAnsi="宋体" w:eastAsia="宋体" w:cs="宋体"/>
          <w:sz w:val="30"/>
          <w:szCs w:val="30"/>
        </w:rPr>
      </w:pPr>
      <w:r>
        <w:rPr>
          <w:rFonts w:hint="eastAsia" w:ascii="宋体" w:hAnsi="宋体" w:eastAsia="宋体" w:cs="宋体"/>
          <w:sz w:val="30"/>
          <w:szCs w:val="30"/>
        </w:rPr>
        <w:t>1）系统管理：包括医师权限管理，可以注册新医师，能够显示及修改登录密码等信息；患者管理功能，可以注册新病人，能够显示病人姓名、年龄、性别、住址、联系电话等信息。</w:t>
      </w:r>
    </w:p>
    <w:p>
      <w:pPr>
        <w:spacing w:line="360" w:lineRule="auto"/>
        <w:jc w:val="left"/>
        <w:rPr>
          <w:rFonts w:hint="eastAsia" w:ascii="宋体" w:hAnsi="宋体" w:eastAsia="宋体" w:cs="宋体"/>
          <w:sz w:val="30"/>
          <w:szCs w:val="30"/>
        </w:rPr>
      </w:pPr>
      <w:r>
        <w:rPr>
          <w:rFonts w:hint="eastAsia" w:ascii="宋体" w:hAnsi="宋体" w:eastAsia="宋体" w:cs="宋体"/>
          <w:sz w:val="30"/>
          <w:szCs w:val="30"/>
        </w:rPr>
        <w:t>2）测试记录管理：支持检索查询历史报告，并支持报告打印、导出、删除功能。</w:t>
      </w:r>
    </w:p>
    <w:p>
      <w:pPr>
        <w:spacing w:line="360" w:lineRule="auto"/>
        <w:jc w:val="left"/>
        <w:rPr>
          <w:rFonts w:hint="eastAsia" w:ascii="宋体" w:hAnsi="宋体" w:eastAsia="宋体" w:cs="宋体"/>
          <w:sz w:val="30"/>
          <w:szCs w:val="30"/>
        </w:rPr>
      </w:pPr>
      <w:r>
        <w:rPr>
          <w:rFonts w:hint="eastAsia" w:ascii="宋体" w:hAnsi="宋体" w:eastAsia="宋体" w:cs="宋体"/>
          <w:sz w:val="30"/>
          <w:szCs w:val="30"/>
        </w:rPr>
        <w:t>3）方案管理功能：包括情景库管理与计划方案管理功能，植入标准训练库，支持在标准训练库中选择患者专属训练模块，制定个性化训练方案。</w:t>
      </w:r>
    </w:p>
    <w:p>
      <w:pPr>
        <w:spacing w:line="360" w:lineRule="auto"/>
        <w:jc w:val="left"/>
        <w:rPr>
          <w:rFonts w:hint="eastAsia" w:ascii="宋体" w:hAnsi="宋体" w:eastAsia="宋体" w:cs="宋体"/>
          <w:sz w:val="30"/>
          <w:szCs w:val="30"/>
        </w:rPr>
      </w:pPr>
      <w:r>
        <w:rPr>
          <w:rFonts w:hint="eastAsia" w:ascii="宋体" w:hAnsi="宋体" w:eastAsia="宋体" w:cs="宋体"/>
          <w:sz w:val="30"/>
          <w:szCs w:val="30"/>
        </w:rPr>
        <w:t>4）作业管理功能：具有作业管理系统，主机通过无线网络支持对选配学习平板的作业分配、作业记录查询、作业记录统计分析功能，实时了解训练动态。</w:t>
      </w:r>
    </w:p>
    <w:p>
      <w:pPr>
        <w:spacing w:line="360" w:lineRule="auto"/>
        <w:jc w:val="left"/>
        <w:rPr>
          <w:rFonts w:hint="eastAsia" w:ascii="宋体" w:hAnsi="宋体" w:eastAsia="宋体" w:cs="宋体"/>
          <w:sz w:val="30"/>
          <w:szCs w:val="30"/>
        </w:rPr>
      </w:pPr>
      <w:r>
        <w:rPr>
          <w:rFonts w:hint="eastAsia" w:ascii="宋体" w:hAnsi="宋体" w:eastAsia="宋体" w:cs="宋体"/>
          <w:sz w:val="30"/>
          <w:szCs w:val="30"/>
        </w:rPr>
        <w:t>6、训练模式多样化：可开展个训的专项评估训练模式，也可依托作业管理系统和选配的学习平板进行一拖多小组式团体训练模式</w:t>
      </w:r>
    </w:p>
    <w:p>
      <w:pPr>
        <w:rPr>
          <w:rFonts w:hint="eastAsia" w:ascii="宋体" w:hAnsi="宋体" w:eastAsia="宋体" w:cs="宋体"/>
          <w:sz w:val="30"/>
          <w:szCs w:val="30"/>
        </w:rPr>
      </w:pPr>
      <w:r>
        <w:rPr>
          <w:rFonts w:hint="eastAsia" w:ascii="宋体" w:hAnsi="宋体" w:eastAsia="宋体" w:cs="宋体"/>
          <w:sz w:val="30"/>
          <w:szCs w:val="30"/>
        </w:rPr>
        <w:t>7、打印功能：用户可以根据需要选择患者的评估记录进行打印，即可以表格的形式打印出评估结果。</w:t>
      </w:r>
    </w:p>
    <w:p>
      <w:pPr>
        <w:pStyle w:val="2"/>
        <w:numPr>
          <w:ilvl w:val="0"/>
          <w:numId w:val="0"/>
        </w:numPr>
        <w:jc w:val="center"/>
        <w:rPr>
          <w:rFonts w:hint="eastAsia" w:ascii="宋体" w:hAnsi="宋体" w:eastAsia="宋体" w:cs="宋体"/>
          <w:b w:val="0"/>
          <w:bCs w:val="0"/>
          <w:i w:val="0"/>
          <w:iCs w:val="0"/>
          <w:color w:val="000000"/>
          <w:kern w:val="0"/>
          <w:sz w:val="30"/>
          <w:szCs w:val="30"/>
          <w:u w:val="none"/>
          <w:lang w:val="en-US" w:eastAsia="zh-CN" w:bidi="ar"/>
        </w:rPr>
      </w:pPr>
      <w:bookmarkStart w:id="0" w:name="_GoBack"/>
      <w:bookmarkEnd w:id="0"/>
      <w:r>
        <w:rPr>
          <w:rFonts w:hint="eastAsia" w:ascii="宋体" w:hAnsi="宋体" w:eastAsia="宋体" w:cs="宋体"/>
          <w:b/>
          <w:bCs/>
          <w:i w:val="0"/>
          <w:iCs w:val="0"/>
          <w:color w:val="000000"/>
          <w:kern w:val="0"/>
          <w:sz w:val="30"/>
          <w:szCs w:val="30"/>
          <w:u w:val="none"/>
          <w:lang w:val="en-US" w:eastAsia="zh-CN" w:bidi="ar"/>
        </w:rPr>
        <w:t>感觉统合训练室产品配置（55m2）</w:t>
      </w:r>
    </w:p>
    <w:tbl>
      <w:tblPr>
        <w:tblStyle w:val="3"/>
        <w:tblW w:w="88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
        <w:gridCol w:w="816"/>
        <w:gridCol w:w="3692"/>
        <w:gridCol w:w="748"/>
        <w:gridCol w:w="812"/>
        <w:gridCol w:w="23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468" w:type="dxa"/>
            <w:shd w:val="clear" w:color="auto" w:fill="FFFFFF"/>
            <w:vAlign w:val="center"/>
          </w:tcPr>
          <w:p>
            <w:pPr>
              <w:jc w:val="center"/>
              <w:textAlignment w:val="center"/>
              <w:rPr>
                <w:rFonts w:ascii="微软雅黑" w:hAnsi="微软雅黑" w:cs="微软雅黑"/>
                <w:b/>
                <w:bCs/>
                <w:color w:val="000000"/>
                <w:sz w:val="20"/>
                <w:szCs w:val="20"/>
              </w:rPr>
            </w:pPr>
            <w:r>
              <w:rPr>
                <w:rFonts w:hint="eastAsia" w:ascii="微软雅黑" w:hAnsi="微软雅黑" w:cs="微软雅黑"/>
                <w:b/>
                <w:bCs/>
                <w:color w:val="000000"/>
                <w:sz w:val="20"/>
                <w:szCs w:val="20"/>
              </w:rPr>
              <w:t>序号</w:t>
            </w:r>
          </w:p>
        </w:tc>
        <w:tc>
          <w:tcPr>
            <w:tcW w:w="816" w:type="dxa"/>
            <w:shd w:val="clear" w:color="auto" w:fill="FFFFFF"/>
            <w:vAlign w:val="center"/>
          </w:tcPr>
          <w:p>
            <w:pPr>
              <w:jc w:val="center"/>
              <w:textAlignment w:val="center"/>
              <w:rPr>
                <w:rFonts w:ascii="微软雅黑" w:hAnsi="微软雅黑" w:cs="微软雅黑"/>
                <w:b/>
                <w:bCs/>
                <w:color w:val="000000"/>
                <w:sz w:val="20"/>
                <w:szCs w:val="20"/>
              </w:rPr>
            </w:pPr>
            <w:r>
              <w:rPr>
                <w:rFonts w:hint="eastAsia" w:ascii="微软雅黑" w:hAnsi="微软雅黑" w:cs="微软雅黑"/>
                <w:b/>
                <w:bCs/>
                <w:color w:val="000000"/>
                <w:sz w:val="20"/>
                <w:szCs w:val="20"/>
              </w:rPr>
              <w:t>名称</w:t>
            </w:r>
          </w:p>
        </w:tc>
        <w:tc>
          <w:tcPr>
            <w:tcW w:w="3692" w:type="dxa"/>
            <w:shd w:val="clear" w:color="auto" w:fill="FFFFFF"/>
            <w:vAlign w:val="center"/>
          </w:tcPr>
          <w:p>
            <w:pPr>
              <w:textAlignment w:val="center"/>
              <w:rPr>
                <w:rFonts w:ascii="微软雅黑" w:hAnsi="微软雅黑" w:cs="微软雅黑"/>
                <w:b/>
                <w:bCs/>
                <w:color w:val="000000"/>
                <w:sz w:val="20"/>
                <w:szCs w:val="20"/>
              </w:rPr>
            </w:pPr>
            <w:r>
              <w:rPr>
                <w:rFonts w:hint="eastAsia" w:ascii="微软雅黑" w:hAnsi="微软雅黑" w:cs="微软雅黑"/>
                <w:b/>
                <w:bCs/>
                <w:color w:val="000000"/>
                <w:sz w:val="20"/>
                <w:szCs w:val="20"/>
              </w:rPr>
              <w:t>功能描述</w:t>
            </w:r>
          </w:p>
        </w:tc>
        <w:tc>
          <w:tcPr>
            <w:tcW w:w="748" w:type="dxa"/>
            <w:shd w:val="clear" w:color="auto" w:fill="FFFFFF"/>
            <w:vAlign w:val="center"/>
          </w:tcPr>
          <w:p>
            <w:pPr>
              <w:jc w:val="center"/>
              <w:textAlignment w:val="center"/>
              <w:rPr>
                <w:rFonts w:ascii="微软雅黑" w:hAnsi="微软雅黑" w:cs="微软雅黑"/>
                <w:b/>
                <w:bCs/>
                <w:color w:val="000000"/>
                <w:sz w:val="20"/>
                <w:szCs w:val="20"/>
              </w:rPr>
            </w:pPr>
            <w:r>
              <w:rPr>
                <w:rFonts w:hint="eastAsia" w:ascii="微软雅黑" w:hAnsi="微软雅黑" w:cs="微软雅黑"/>
                <w:b/>
                <w:bCs/>
                <w:color w:val="000000"/>
                <w:sz w:val="20"/>
                <w:szCs w:val="20"/>
              </w:rPr>
              <w:t>数量</w:t>
            </w:r>
          </w:p>
        </w:tc>
        <w:tc>
          <w:tcPr>
            <w:tcW w:w="812" w:type="dxa"/>
            <w:shd w:val="clear" w:color="auto" w:fill="FFFFFF"/>
            <w:vAlign w:val="center"/>
          </w:tcPr>
          <w:p>
            <w:pPr>
              <w:jc w:val="center"/>
              <w:textAlignment w:val="bottom"/>
              <w:rPr>
                <w:rFonts w:hint="eastAsia" w:ascii="微软雅黑" w:hAnsi="微软雅黑" w:eastAsia="微软雅黑" w:cs="微软雅黑"/>
                <w:b/>
                <w:bCs/>
                <w:sz w:val="20"/>
                <w:szCs w:val="20"/>
                <w:lang w:val="en-US" w:eastAsia="zh-CN"/>
              </w:rPr>
            </w:pPr>
            <w:r>
              <w:rPr>
                <w:rFonts w:hint="eastAsia" w:ascii="微软雅黑" w:hAnsi="微软雅黑" w:cs="微软雅黑"/>
                <w:b/>
                <w:bCs/>
                <w:sz w:val="20"/>
                <w:szCs w:val="20"/>
                <w:lang w:val="en-US" w:eastAsia="zh-CN"/>
              </w:rPr>
              <w:t>品牌</w:t>
            </w:r>
          </w:p>
        </w:tc>
        <w:tc>
          <w:tcPr>
            <w:tcW w:w="2317" w:type="dxa"/>
            <w:shd w:val="clear" w:color="auto" w:fill="FFFFFF"/>
            <w:vAlign w:val="center"/>
          </w:tcPr>
          <w:p>
            <w:pPr>
              <w:jc w:val="center"/>
              <w:textAlignment w:val="bottom"/>
              <w:rPr>
                <w:rFonts w:ascii="微软雅黑" w:hAnsi="微软雅黑" w:cs="微软雅黑"/>
                <w:b/>
                <w:bCs/>
                <w:sz w:val="20"/>
                <w:szCs w:val="20"/>
              </w:rPr>
            </w:pPr>
            <w:r>
              <w:rPr>
                <w:rFonts w:hint="eastAsia" w:ascii="微软雅黑" w:hAnsi="微软雅黑" w:cs="微软雅黑"/>
                <w:b/>
                <w:bCs/>
                <w:sz w:val="20"/>
                <w:szCs w:val="20"/>
              </w:rPr>
              <w:t>图示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468" w:type="dxa"/>
            <w:shd w:val="clear" w:color="auto" w:fill="FFFFFF"/>
            <w:vAlign w:val="center"/>
          </w:tcPr>
          <w:p>
            <w:pPr>
              <w:jc w:val="center"/>
              <w:textAlignment w:val="center"/>
              <w:rPr>
                <w:rFonts w:hint="eastAsia" w:ascii="微软雅黑" w:hAnsi="微软雅黑" w:eastAsia="微软雅黑" w:cs="微软雅黑"/>
                <w:color w:val="000000"/>
                <w:sz w:val="18"/>
                <w:szCs w:val="18"/>
                <w:lang w:val="en-US" w:eastAsia="zh-CN"/>
              </w:rPr>
            </w:pPr>
            <w:r>
              <w:rPr>
                <w:rFonts w:hint="eastAsia" w:ascii="微软雅黑" w:hAnsi="微软雅黑" w:cs="微软雅黑"/>
                <w:color w:val="000000"/>
                <w:sz w:val="18"/>
                <w:szCs w:val="18"/>
                <w:lang w:val="en-US" w:eastAsia="zh-CN"/>
              </w:rPr>
              <w:t>1</w:t>
            </w:r>
          </w:p>
        </w:tc>
        <w:tc>
          <w:tcPr>
            <w:tcW w:w="816" w:type="dxa"/>
            <w:shd w:val="clear" w:color="auto" w:fill="FFFFFF"/>
            <w:vAlign w:val="center"/>
          </w:tcPr>
          <w:p>
            <w:pPr>
              <w:keepNext w:val="0"/>
              <w:keepLines w:val="0"/>
              <w:widowControl/>
              <w:suppressLineNumbers w:val="0"/>
              <w:jc w:val="center"/>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多功能攀爬组合套件</w:t>
            </w:r>
          </w:p>
        </w:tc>
        <w:tc>
          <w:tcPr>
            <w:tcW w:w="3692" w:type="dxa"/>
            <w:shd w:val="clear" w:color="auto" w:fill="FFFFFF"/>
            <w:vAlign w:val="top"/>
          </w:tcPr>
          <w:p>
            <w:pPr>
              <w:keepNext w:val="0"/>
              <w:keepLines w:val="0"/>
              <w:widowControl/>
              <w:suppressLineNumbers w:val="0"/>
              <w:jc w:val="left"/>
              <w:textAlignment w:val="top"/>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 xml:space="preserve">功能：模拟攀爬攀岩墙和绳攀，增强身体的柔软度与协调感，提高体力和耐力，提升视觉专注力及应变能力，增加小脑的平衡感知能力。　　　　　　　　　　　　　　　　　                  </w:t>
            </w:r>
          </w:p>
        </w:tc>
        <w:tc>
          <w:tcPr>
            <w:tcW w:w="748" w:type="dxa"/>
            <w:shd w:val="clear" w:color="auto" w:fill="FFFFFF"/>
            <w:vAlign w:val="center"/>
          </w:tcPr>
          <w:p>
            <w:pPr>
              <w:keepNext w:val="0"/>
              <w:keepLines w:val="0"/>
              <w:widowControl/>
              <w:suppressLineNumbers w:val="0"/>
              <w:ind w:left="0" w:leftChars="0" w:firstLine="0" w:firstLineChars="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12" w:type="dxa"/>
            <w:shd w:val="clear" w:color="auto" w:fill="FFFFF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2317" w:type="dxa"/>
            <w:shd w:val="clear" w:color="auto" w:fill="FFFFFF"/>
            <w:vAlign w:val="bottom"/>
          </w:tcPr>
          <w:p>
            <w:pPr>
              <w:jc w:val="center"/>
              <w:textAlignment w:val="bottom"/>
              <w:rPr>
                <w:sz w:val="18"/>
                <w:szCs w:val="18"/>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88900</wp:posOffset>
                  </wp:positionH>
                  <wp:positionV relativeFrom="paragraph">
                    <wp:posOffset>20955</wp:posOffset>
                  </wp:positionV>
                  <wp:extent cx="1094740" cy="594360"/>
                  <wp:effectExtent l="0" t="0" r="10160" b="15240"/>
                  <wp:wrapNone/>
                  <wp:docPr id="25" name="图片_11"/>
                  <wp:cNvGraphicFramePr/>
                  <a:graphic xmlns:a="http://schemas.openxmlformats.org/drawingml/2006/main">
                    <a:graphicData uri="http://schemas.openxmlformats.org/drawingml/2006/picture">
                      <pic:pic xmlns:pic="http://schemas.openxmlformats.org/drawingml/2006/picture">
                        <pic:nvPicPr>
                          <pic:cNvPr id="25" name="图片_11"/>
                          <pic:cNvPicPr/>
                        </pic:nvPicPr>
                        <pic:blipFill>
                          <a:blip r:embed="rId4"/>
                          <a:stretch>
                            <a:fillRect/>
                          </a:stretch>
                        </pic:blipFill>
                        <pic:spPr>
                          <a:xfrm>
                            <a:off x="0" y="0"/>
                            <a:ext cx="1094740" cy="59436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468" w:type="dxa"/>
            <w:shd w:val="clear" w:color="auto" w:fill="FFFFFF"/>
            <w:vAlign w:val="center"/>
          </w:tcPr>
          <w:p>
            <w:pPr>
              <w:jc w:val="center"/>
              <w:textAlignment w:val="center"/>
              <w:rPr>
                <w:rFonts w:hint="eastAsia" w:ascii="微软雅黑" w:hAnsi="微软雅黑" w:eastAsia="微软雅黑" w:cs="微软雅黑"/>
                <w:color w:val="000000"/>
                <w:sz w:val="18"/>
                <w:szCs w:val="18"/>
                <w:lang w:val="en-US" w:eastAsia="zh-CN"/>
              </w:rPr>
            </w:pPr>
            <w:r>
              <w:rPr>
                <w:rFonts w:hint="eastAsia" w:ascii="微软雅黑" w:hAnsi="微软雅黑" w:cs="微软雅黑"/>
                <w:color w:val="000000"/>
                <w:sz w:val="18"/>
                <w:szCs w:val="18"/>
                <w:lang w:val="en-US" w:eastAsia="zh-CN"/>
              </w:rPr>
              <w:t>2</w:t>
            </w:r>
          </w:p>
        </w:tc>
        <w:tc>
          <w:tcPr>
            <w:tcW w:w="816" w:type="dxa"/>
            <w:shd w:val="clear" w:color="auto" w:fill="FFFFFF"/>
            <w:vAlign w:val="center"/>
          </w:tcPr>
          <w:p>
            <w:pPr>
              <w:keepNext w:val="0"/>
              <w:keepLines w:val="0"/>
              <w:widowControl/>
              <w:suppressLineNumbers w:val="0"/>
              <w:jc w:val="center"/>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海绵保护垫</w:t>
            </w:r>
          </w:p>
        </w:tc>
        <w:tc>
          <w:tcPr>
            <w:tcW w:w="3692" w:type="dxa"/>
            <w:shd w:val="clear" w:color="auto" w:fill="FFFFFF"/>
            <w:vAlign w:val="top"/>
          </w:tcPr>
          <w:p>
            <w:pPr>
              <w:keepNext w:val="0"/>
              <w:keepLines w:val="0"/>
              <w:widowControl/>
              <w:suppressLineNumbers w:val="0"/>
              <w:jc w:val="left"/>
              <w:textAlignment w:val="top"/>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功能：为攀爬训练时提供足够的安全保护措施。</w:t>
            </w:r>
          </w:p>
        </w:tc>
        <w:tc>
          <w:tcPr>
            <w:tcW w:w="748" w:type="dxa"/>
            <w:shd w:val="clear" w:color="auto" w:fill="FFFFFF"/>
            <w:vAlign w:val="center"/>
          </w:tcPr>
          <w:p>
            <w:pPr>
              <w:keepNext w:val="0"/>
              <w:keepLines w:val="0"/>
              <w:widowControl/>
              <w:suppressLineNumbers w:val="0"/>
              <w:ind w:left="0" w:leftChars="0" w:firstLine="0" w:firstLineChars="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812" w:type="dxa"/>
            <w:shd w:val="clear" w:color="auto" w:fill="FFFFF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2317" w:type="dxa"/>
            <w:shd w:val="clear" w:color="auto" w:fill="FFFFFF"/>
            <w:vAlign w:val="bottom"/>
          </w:tcPr>
          <w:p>
            <w:pPr>
              <w:jc w:val="center"/>
              <w:textAlignment w:val="bottom"/>
              <w:rPr>
                <w:sz w:val="18"/>
                <w:szCs w:val="18"/>
              </w:rPr>
            </w:pPr>
            <w:r>
              <w:rPr>
                <w:rFonts w:hint="default" w:ascii="Calibri" w:hAnsi="Calibri" w:eastAsia="宋体" w:cs="Calibri"/>
                <w:i w:val="0"/>
                <w:iCs w:val="0"/>
                <w:color w:val="808080"/>
                <w:kern w:val="0"/>
                <w:sz w:val="18"/>
                <w:szCs w:val="18"/>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351790</wp:posOffset>
                  </wp:positionH>
                  <wp:positionV relativeFrom="paragraph">
                    <wp:posOffset>91440</wp:posOffset>
                  </wp:positionV>
                  <wp:extent cx="565150" cy="404495"/>
                  <wp:effectExtent l="0" t="0" r="6350" b="14605"/>
                  <wp:wrapNone/>
                  <wp:docPr id="26" name="Picture_63"/>
                  <wp:cNvGraphicFramePr/>
                  <a:graphic xmlns:a="http://schemas.openxmlformats.org/drawingml/2006/main">
                    <a:graphicData uri="http://schemas.openxmlformats.org/drawingml/2006/picture">
                      <pic:pic xmlns:pic="http://schemas.openxmlformats.org/drawingml/2006/picture">
                        <pic:nvPicPr>
                          <pic:cNvPr id="26" name="Picture_63"/>
                          <pic:cNvPicPr/>
                        </pic:nvPicPr>
                        <pic:blipFill>
                          <a:blip r:embed="rId5"/>
                          <a:stretch>
                            <a:fillRect/>
                          </a:stretch>
                        </pic:blipFill>
                        <pic:spPr>
                          <a:xfrm>
                            <a:off x="0" y="0"/>
                            <a:ext cx="565150" cy="40449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6" w:hRule="atLeast"/>
          <w:jc w:val="center"/>
        </w:trPr>
        <w:tc>
          <w:tcPr>
            <w:tcW w:w="468" w:type="dxa"/>
            <w:shd w:val="clear" w:color="auto" w:fill="FFFFFF"/>
            <w:vAlign w:val="center"/>
          </w:tcPr>
          <w:p>
            <w:pPr>
              <w:jc w:val="center"/>
              <w:textAlignment w:val="center"/>
              <w:rPr>
                <w:rFonts w:hint="eastAsia" w:ascii="微软雅黑" w:hAnsi="微软雅黑" w:eastAsia="微软雅黑" w:cs="微软雅黑"/>
                <w:color w:val="000000"/>
                <w:sz w:val="18"/>
                <w:szCs w:val="18"/>
                <w:lang w:val="en-US" w:eastAsia="zh-CN"/>
              </w:rPr>
            </w:pPr>
            <w:r>
              <w:rPr>
                <w:rFonts w:hint="eastAsia" w:ascii="微软雅黑" w:hAnsi="微软雅黑" w:cs="微软雅黑"/>
                <w:color w:val="000000"/>
                <w:sz w:val="18"/>
                <w:szCs w:val="18"/>
                <w:lang w:val="en-US" w:eastAsia="zh-CN"/>
              </w:rPr>
              <w:t>3</w:t>
            </w:r>
          </w:p>
        </w:tc>
        <w:tc>
          <w:tcPr>
            <w:tcW w:w="816" w:type="dxa"/>
            <w:shd w:val="clear" w:color="auto" w:fill="FFFFFF"/>
            <w:vAlign w:val="center"/>
          </w:tcPr>
          <w:p>
            <w:pPr>
              <w:keepNext w:val="0"/>
              <w:keepLines w:val="0"/>
              <w:widowControl/>
              <w:suppressLineNumbers w:val="0"/>
              <w:jc w:val="center"/>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海漾步道</w:t>
            </w:r>
          </w:p>
        </w:tc>
        <w:tc>
          <w:tcPr>
            <w:tcW w:w="3692" w:type="dxa"/>
            <w:shd w:val="clear" w:color="auto" w:fill="FFFFFF"/>
            <w:vAlign w:val="center"/>
          </w:tcPr>
          <w:p>
            <w:pPr>
              <w:keepNext w:val="0"/>
              <w:keepLines w:val="0"/>
              <w:widowControl/>
              <w:suppressLineNumbers w:val="0"/>
              <w:jc w:val="left"/>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产品特色：</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1.结合身体粗大动作（步道行走）及手指精细动作（圆柱放入、取出圆洞）的多功能辅具。</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2.步道正反面都可作为路径，借由泡泡与波浪的纹路，搭配空心圆洞的变化，给孩子触觉及视觉的不同感受。</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3.步道上的圆洞可随机放进小圆柱，小圆柱是步道高低变化的卡合物件，也能突出于步道表面变成障碍物，增进挑战与变化。</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4.可设计路径，让孩子踩踏在步道凸起的小圆柱上，仿佛中国武术上站桩行走，进行平衡挑战游戏。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5.多变化的海漾步道，可直、可弯、可交错、营造多元的动作挑战路径。</w:t>
            </w:r>
          </w:p>
        </w:tc>
        <w:tc>
          <w:tcPr>
            <w:tcW w:w="748" w:type="dxa"/>
            <w:shd w:val="clear" w:color="auto" w:fill="FFFFFF"/>
            <w:vAlign w:val="center"/>
          </w:tcPr>
          <w:p>
            <w:pPr>
              <w:keepNext w:val="0"/>
              <w:keepLines w:val="0"/>
              <w:widowControl/>
              <w:suppressLineNumbers w:val="0"/>
              <w:ind w:left="0" w:leftChars="0" w:firstLine="0" w:firstLineChars="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12" w:type="dxa"/>
            <w:shd w:val="clear" w:color="auto" w:fill="FFFFF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2317" w:type="dxa"/>
            <w:shd w:val="clear" w:color="auto" w:fill="FFFFFF"/>
            <w:vAlign w:val="bottom"/>
          </w:tcPr>
          <w:p>
            <w:pPr>
              <w:jc w:val="center"/>
              <w:textAlignment w:val="bottom"/>
              <w:rPr>
                <w:sz w:val="18"/>
                <w:szCs w:val="18"/>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289560</wp:posOffset>
                  </wp:positionH>
                  <wp:positionV relativeFrom="paragraph">
                    <wp:posOffset>191135</wp:posOffset>
                  </wp:positionV>
                  <wp:extent cx="711835" cy="553085"/>
                  <wp:effectExtent l="0" t="0" r="12065" b="18415"/>
                  <wp:wrapNone/>
                  <wp:docPr id="27" name="Picture_17"/>
                  <wp:cNvGraphicFramePr/>
                  <a:graphic xmlns:a="http://schemas.openxmlformats.org/drawingml/2006/main">
                    <a:graphicData uri="http://schemas.openxmlformats.org/drawingml/2006/picture">
                      <pic:pic xmlns:pic="http://schemas.openxmlformats.org/drawingml/2006/picture">
                        <pic:nvPicPr>
                          <pic:cNvPr id="27" name="Picture_17"/>
                          <pic:cNvPicPr/>
                        </pic:nvPicPr>
                        <pic:blipFill>
                          <a:blip r:embed="rId6"/>
                          <a:stretch>
                            <a:fillRect/>
                          </a:stretch>
                        </pic:blipFill>
                        <pic:spPr>
                          <a:xfrm>
                            <a:off x="0" y="0"/>
                            <a:ext cx="711835" cy="553085"/>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307975</wp:posOffset>
                  </wp:positionH>
                  <wp:positionV relativeFrom="paragraph">
                    <wp:posOffset>1339215</wp:posOffset>
                  </wp:positionV>
                  <wp:extent cx="553720" cy="532765"/>
                  <wp:effectExtent l="0" t="0" r="17780" b="635"/>
                  <wp:wrapNone/>
                  <wp:docPr id="28" name="Picture_3705"/>
                  <wp:cNvGraphicFramePr/>
                  <a:graphic xmlns:a="http://schemas.openxmlformats.org/drawingml/2006/main">
                    <a:graphicData uri="http://schemas.openxmlformats.org/drawingml/2006/picture">
                      <pic:pic xmlns:pic="http://schemas.openxmlformats.org/drawingml/2006/picture">
                        <pic:nvPicPr>
                          <pic:cNvPr id="28" name="Picture_3705"/>
                          <pic:cNvPicPr/>
                        </pic:nvPicPr>
                        <pic:blipFill>
                          <a:blip r:embed="rId7"/>
                          <a:stretch>
                            <a:fillRect/>
                          </a:stretch>
                        </pic:blipFill>
                        <pic:spPr>
                          <a:xfrm>
                            <a:off x="0" y="0"/>
                            <a:ext cx="553720" cy="53276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8" w:type="dxa"/>
            <w:shd w:val="clear" w:color="auto" w:fill="FFFFFF"/>
            <w:vAlign w:val="center"/>
          </w:tcPr>
          <w:p>
            <w:pPr>
              <w:jc w:val="center"/>
              <w:textAlignment w:val="center"/>
              <w:rPr>
                <w:rFonts w:hint="eastAsia" w:ascii="微软雅黑" w:hAnsi="微软雅黑" w:eastAsia="微软雅黑" w:cs="微软雅黑"/>
                <w:color w:val="000000"/>
                <w:sz w:val="18"/>
                <w:szCs w:val="18"/>
                <w:lang w:val="en-US" w:eastAsia="zh-CN"/>
              </w:rPr>
            </w:pPr>
            <w:r>
              <w:rPr>
                <w:rFonts w:hint="eastAsia" w:ascii="微软雅黑" w:hAnsi="微软雅黑" w:cs="微软雅黑"/>
                <w:color w:val="000000"/>
                <w:sz w:val="18"/>
                <w:szCs w:val="18"/>
                <w:lang w:val="en-US" w:eastAsia="zh-CN"/>
              </w:rPr>
              <w:t>4</w:t>
            </w:r>
          </w:p>
        </w:tc>
        <w:tc>
          <w:tcPr>
            <w:tcW w:w="816" w:type="dxa"/>
            <w:shd w:val="clear" w:color="auto" w:fill="FFFFFF"/>
            <w:vAlign w:val="center"/>
          </w:tcPr>
          <w:p>
            <w:pPr>
              <w:keepNext w:val="0"/>
              <w:keepLines w:val="0"/>
              <w:widowControl/>
              <w:suppressLineNumbers w:val="0"/>
              <w:jc w:val="center"/>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4色跨栏</w:t>
            </w:r>
          </w:p>
        </w:tc>
        <w:tc>
          <w:tcPr>
            <w:tcW w:w="3692" w:type="dxa"/>
            <w:shd w:val="clear" w:color="auto" w:fill="FFFFFF"/>
            <w:vAlign w:val="center"/>
          </w:tcPr>
          <w:p>
            <w:pPr>
              <w:keepNext w:val="0"/>
              <w:keepLines w:val="0"/>
              <w:widowControl/>
              <w:suppressLineNumbers w:val="0"/>
              <w:jc w:val="left"/>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规格：62×24×20/25/30/35cm 4 个/ 组 材质：塑料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每套4 个不同高度的跨栏， 4 个跨栏同时依次等距排列，进行连续跨跳练习（跨栏碰倒后会自动弹起），训练跨跳能力，让孩子体验惯性后的身体平衡感觉。</w:t>
            </w:r>
          </w:p>
        </w:tc>
        <w:tc>
          <w:tcPr>
            <w:tcW w:w="748" w:type="dxa"/>
            <w:shd w:val="clear" w:color="auto" w:fill="FFFFFF"/>
            <w:vAlign w:val="center"/>
          </w:tcPr>
          <w:p>
            <w:pPr>
              <w:keepNext w:val="0"/>
              <w:keepLines w:val="0"/>
              <w:widowControl/>
              <w:suppressLineNumbers w:val="0"/>
              <w:ind w:left="0" w:leftChars="0" w:firstLine="0" w:firstLineChars="0"/>
              <w:jc w:val="center"/>
              <w:textAlignment w:val="top"/>
              <w:rPr>
                <w:rFonts w:hint="eastAsia" w:ascii="微软雅黑" w:hAnsi="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812" w:type="dxa"/>
            <w:shd w:val="clear" w:color="auto" w:fill="FFFFFF"/>
            <w:vAlign w:val="center"/>
          </w:tcPr>
          <w:p>
            <w:pPr>
              <w:keepNext w:val="0"/>
              <w:keepLines w:val="0"/>
              <w:widowControl/>
              <w:suppressLineNumbers w:val="0"/>
              <w:jc w:val="center"/>
              <w:textAlignment w:val="top"/>
              <w:rPr>
                <w:sz w:val="18"/>
                <w:szCs w:val="18"/>
              </w:rPr>
            </w:pPr>
          </w:p>
        </w:tc>
        <w:tc>
          <w:tcPr>
            <w:tcW w:w="2317" w:type="dxa"/>
            <w:shd w:val="clear" w:color="auto" w:fill="FFFFFF"/>
            <w:vAlign w:val="bottom"/>
          </w:tcPr>
          <w:p>
            <w:pPr>
              <w:jc w:val="center"/>
              <w:textAlignment w:val="bottom"/>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jc w:val="center"/>
        </w:trPr>
        <w:tc>
          <w:tcPr>
            <w:tcW w:w="468" w:type="dxa"/>
            <w:shd w:val="clear" w:color="auto" w:fill="FFFFFF"/>
            <w:vAlign w:val="center"/>
          </w:tcPr>
          <w:p>
            <w:pPr>
              <w:jc w:val="center"/>
              <w:textAlignment w:val="center"/>
              <w:rPr>
                <w:rFonts w:hint="eastAsia" w:ascii="微软雅黑" w:hAnsi="微软雅黑" w:eastAsia="微软雅黑" w:cs="微软雅黑"/>
                <w:color w:val="000000"/>
                <w:sz w:val="18"/>
                <w:szCs w:val="18"/>
                <w:lang w:val="en-US" w:eastAsia="zh-CN"/>
              </w:rPr>
            </w:pPr>
            <w:r>
              <w:rPr>
                <w:rFonts w:hint="eastAsia" w:ascii="微软雅黑" w:hAnsi="微软雅黑" w:cs="微软雅黑"/>
                <w:color w:val="000000"/>
                <w:sz w:val="18"/>
                <w:szCs w:val="18"/>
                <w:lang w:val="en-US" w:eastAsia="zh-CN"/>
              </w:rPr>
              <w:t>5</w:t>
            </w:r>
          </w:p>
        </w:tc>
        <w:tc>
          <w:tcPr>
            <w:tcW w:w="816" w:type="dxa"/>
            <w:shd w:val="clear" w:color="auto" w:fill="FFFFFF"/>
            <w:vAlign w:val="center"/>
          </w:tcPr>
          <w:p>
            <w:pPr>
              <w:keepNext w:val="0"/>
              <w:keepLines w:val="0"/>
              <w:widowControl/>
              <w:suppressLineNumbers w:val="0"/>
              <w:jc w:val="center"/>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万象组</w:t>
            </w:r>
          </w:p>
        </w:tc>
        <w:tc>
          <w:tcPr>
            <w:tcW w:w="3692" w:type="dxa"/>
            <w:shd w:val="clear" w:color="auto" w:fill="FFFFFF"/>
            <w:vAlign w:val="center"/>
          </w:tcPr>
          <w:p>
            <w:pPr>
              <w:keepNext w:val="0"/>
              <w:keepLines w:val="0"/>
              <w:widowControl/>
              <w:suppressLineNumbers w:val="0"/>
              <w:jc w:val="left"/>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收拾袋尺寸：71*81.5*13cm；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材质：塑料；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规格：102件/套；</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多种组件，分开使用可促进孩子基本动作发展，混合使用时则能培养更多变化的身体协调统合、动作计划、训练更高层次的运动能力。</w:t>
            </w:r>
          </w:p>
        </w:tc>
        <w:tc>
          <w:tcPr>
            <w:tcW w:w="748" w:type="dxa"/>
            <w:shd w:val="clear" w:color="auto" w:fill="FFFFFF"/>
            <w:vAlign w:val="center"/>
          </w:tcPr>
          <w:p>
            <w:pPr>
              <w:keepNext w:val="0"/>
              <w:keepLines w:val="0"/>
              <w:widowControl/>
              <w:suppressLineNumbers w:val="0"/>
              <w:ind w:left="0" w:leftChars="0" w:firstLine="0" w:firstLineChars="0"/>
              <w:jc w:val="center"/>
              <w:textAlignment w:val="top"/>
              <w:rPr>
                <w:rFonts w:hint="eastAsia" w:ascii="微软雅黑" w:hAnsi="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812" w:type="dxa"/>
            <w:shd w:val="clear" w:color="auto" w:fill="FFFFFF"/>
            <w:vAlign w:val="center"/>
          </w:tcPr>
          <w:p>
            <w:pPr>
              <w:keepNext w:val="0"/>
              <w:keepLines w:val="0"/>
              <w:widowControl/>
              <w:suppressLineNumbers w:val="0"/>
              <w:jc w:val="center"/>
              <w:textAlignment w:val="top"/>
              <w:rPr>
                <w:sz w:val="18"/>
                <w:szCs w:val="18"/>
              </w:rPr>
            </w:pPr>
          </w:p>
        </w:tc>
        <w:tc>
          <w:tcPr>
            <w:tcW w:w="2317" w:type="dxa"/>
            <w:shd w:val="clear" w:color="auto" w:fill="FFFFFF"/>
            <w:vAlign w:val="bottom"/>
          </w:tcPr>
          <w:p>
            <w:pPr>
              <w:jc w:val="center"/>
              <w:textAlignment w:val="bottom"/>
              <w:rPr>
                <w:sz w:val="18"/>
                <w:szCs w:val="18"/>
              </w:rPr>
            </w:pPr>
            <w:r>
              <w:rPr>
                <w:sz w:val="18"/>
                <w:szCs w:val="18"/>
              </w:rPr>
              <w:drawing>
                <wp:inline distT="0" distB="0" distL="114300" distR="114300">
                  <wp:extent cx="1001395" cy="641985"/>
                  <wp:effectExtent l="0" t="0" r="8255" b="5715"/>
                  <wp:docPr id="3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001395" cy="64198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9" w:hRule="atLeast"/>
          <w:jc w:val="center"/>
        </w:trPr>
        <w:tc>
          <w:tcPr>
            <w:tcW w:w="468" w:type="dxa"/>
            <w:shd w:val="clear" w:color="auto" w:fill="FFFFFF"/>
            <w:vAlign w:val="center"/>
          </w:tcPr>
          <w:p>
            <w:pPr>
              <w:jc w:val="center"/>
              <w:textAlignment w:val="center"/>
              <w:rPr>
                <w:rFonts w:hint="eastAsia" w:ascii="微软雅黑" w:hAnsi="微软雅黑" w:eastAsia="微软雅黑" w:cs="微软雅黑"/>
                <w:color w:val="000000"/>
                <w:sz w:val="18"/>
                <w:szCs w:val="18"/>
                <w:lang w:val="en-US" w:eastAsia="zh-CN"/>
              </w:rPr>
            </w:pPr>
            <w:r>
              <w:rPr>
                <w:rFonts w:hint="eastAsia" w:ascii="微软雅黑" w:hAnsi="微软雅黑" w:cs="微软雅黑"/>
                <w:color w:val="000000"/>
                <w:sz w:val="18"/>
                <w:szCs w:val="18"/>
                <w:lang w:val="en-US" w:eastAsia="zh-CN"/>
              </w:rPr>
              <w:t>6</w:t>
            </w:r>
          </w:p>
        </w:tc>
        <w:tc>
          <w:tcPr>
            <w:tcW w:w="816" w:type="dxa"/>
            <w:shd w:val="clear" w:color="auto" w:fill="FFFFFF"/>
            <w:vAlign w:val="center"/>
          </w:tcPr>
          <w:p>
            <w:pPr>
              <w:keepNext w:val="0"/>
              <w:keepLines w:val="0"/>
              <w:widowControl/>
              <w:suppressLineNumbers w:val="0"/>
              <w:jc w:val="center"/>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秋千架</w:t>
            </w:r>
          </w:p>
        </w:tc>
        <w:tc>
          <w:tcPr>
            <w:tcW w:w="3692" w:type="dxa"/>
            <w:shd w:val="clear" w:color="auto" w:fill="FFFFFF"/>
            <w:vAlign w:val="center"/>
          </w:tcPr>
          <w:p>
            <w:pPr>
              <w:keepNext w:val="0"/>
              <w:keepLines w:val="0"/>
              <w:widowControl/>
              <w:suppressLineNumbers w:val="0"/>
              <w:jc w:val="left"/>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功能：可悬挂多款不同功能的秋千器材，以提供不同程度的前庭平冲治疗及训练活动。秋千悬挂架可同时供两个秋千同时使用，以增加游戏的乐趣。</w:t>
            </w:r>
          </w:p>
        </w:tc>
        <w:tc>
          <w:tcPr>
            <w:tcW w:w="748" w:type="dxa"/>
            <w:shd w:val="clear" w:color="auto" w:fill="FFFFFF"/>
            <w:vAlign w:val="center"/>
          </w:tcPr>
          <w:p>
            <w:pPr>
              <w:keepNext w:val="0"/>
              <w:keepLines w:val="0"/>
              <w:widowControl/>
              <w:suppressLineNumbers w:val="0"/>
              <w:ind w:left="0" w:leftChars="0" w:firstLine="0" w:firstLineChars="0"/>
              <w:jc w:val="center"/>
              <w:textAlignment w:val="top"/>
              <w:rPr>
                <w:rFonts w:hint="eastAsia" w:ascii="微软雅黑" w:hAnsi="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812" w:type="dxa"/>
            <w:shd w:val="clear" w:color="auto" w:fill="FFFFFF"/>
            <w:vAlign w:val="center"/>
          </w:tcPr>
          <w:p>
            <w:pPr>
              <w:keepNext w:val="0"/>
              <w:keepLines w:val="0"/>
              <w:widowControl/>
              <w:suppressLineNumbers w:val="0"/>
              <w:jc w:val="center"/>
              <w:textAlignment w:val="top"/>
              <w:rPr>
                <w:sz w:val="18"/>
                <w:szCs w:val="18"/>
              </w:rPr>
            </w:pPr>
          </w:p>
        </w:tc>
        <w:tc>
          <w:tcPr>
            <w:tcW w:w="2317" w:type="dxa"/>
            <w:shd w:val="clear" w:color="auto" w:fill="FFFFFF"/>
            <w:vAlign w:val="bottom"/>
          </w:tcPr>
          <w:p>
            <w:pPr>
              <w:jc w:val="center"/>
              <w:textAlignment w:val="bottom"/>
              <w:rPr>
                <w:sz w:val="18"/>
                <w:szCs w:val="18"/>
              </w:rPr>
            </w:pPr>
            <w:r>
              <w:rPr>
                <w:sz w:val="18"/>
                <w:szCs w:val="18"/>
              </w:rPr>
              <w:drawing>
                <wp:inline distT="0" distB="0" distL="114300" distR="114300">
                  <wp:extent cx="805815" cy="589280"/>
                  <wp:effectExtent l="0" t="0" r="13335" b="1270"/>
                  <wp:docPr id="4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805815" cy="58928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9" w:hRule="atLeast"/>
          <w:jc w:val="center"/>
        </w:trPr>
        <w:tc>
          <w:tcPr>
            <w:tcW w:w="468" w:type="dxa"/>
            <w:shd w:val="clear" w:color="auto" w:fill="FFFFFF"/>
            <w:vAlign w:val="center"/>
          </w:tcPr>
          <w:p>
            <w:pPr>
              <w:jc w:val="center"/>
              <w:textAlignment w:val="center"/>
              <w:rPr>
                <w:rFonts w:hint="eastAsia" w:ascii="微软雅黑" w:hAnsi="微软雅黑" w:eastAsia="微软雅黑" w:cs="微软雅黑"/>
                <w:color w:val="000000"/>
                <w:sz w:val="18"/>
                <w:szCs w:val="18"/>
                <w:lang w:val="en-US" w:eastAsia="zh-CN"/>
              </w:rPr>
            </w:pPr>
            <w:r>
              <w:rPr>
                <w:rFonts w:hint="eastAsia" w:ascii="微软雅黑" w:hAnsi="微软雅黑" w:cs="微软雅黑"/>
                <w:color w:val="000000"/>
                <w:sz w:val="18"/>
                <w:szCs w:val="18"/>
                <w:lang w:val="en-US" w:eastAsia="zh-CN"/>
              </w:rPr>
              <w:t>7</w:t>
            </w:r>
          </w:p>
        </w:tc>
        <w:tc>
          <w:tcPr>
            <w:tcW w:w="816" w:type="dxa"/>
            <w:shd w:val="clear" w:color="auto" w:fill="FFFFFF"/>
            <w:vAlign w:val="center"/>
          </w:tcPr>
          <w:p>
            <w:pPr>
              <w:keepNext w:val="0"/>
              <w:keepLines w:val="0"/>
              <w:widowControl/>
              <w:suppressLineNumbers w:val="0"/>
              <w:jc w:val="center"/>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南瓜秋千</w:t>
            </w:r>
          </w:p>
        </w:tc>
        <w:tc>
          <w:tcPr>
            <w:tcW w:w="3692"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规格：直径ⅹ高：¢680ⅹ1300（mm）；承重量：≤90公斤；</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功能：同心轴旋转秋千，南瓜形座位，四肢同时配合的高程度姿势控制。</w:t>
            </w:r>
          </w:p>
        </w:tc>
        <w:tc>
          <w:tcPr>
            <w:tcW w:w="748" w:type="dxa"/>
            <w:shd w:val="clear" w:color="auto" w:fill="FFFFFF"/>
            <w:vAlign w:val="center"/>
          </w:tcPr>
          <w:p>
            <w:pPr>
              <w:keepNext w:val="0"/>
              <w:keepLines w:val="0"/>
              <w:widowControl/>
              <w:suppressLineNumbers w:val="0"/>
              <w:ind w:left="0" w:leftChars="0" w:firstLine="0" w:firstLineChars="0"/>
              <w:jc w:val="center"/>
              <w:textAlignment w:val="top"/>
              <w:rPr>
                <w:rFonts w:hint="eastAsia" w:ascii="微软雅黑" w:hAnsi="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812" w:type="dxa"/>
            <w:shd w:val="clear" w:color="auto" w:fill="FFFFFF"/>
            <w:vAlign w:val="center"/>
          </w:tcPr>
          <w:p>
            <w:pPr>
              <w:keepNext w:val="0"/>
              <w:keepLines w:val="0"/>
              <w:widowControl/>
              <w:suppressLineNumbers w:val="0"/>
              <w:jc w:val="center"/>
              <w:textAlignment w:val="top"/>
              <w:rPr>
                <w:sz w:val="18"/>
                <w:szCs w:val="18"/>
              </w:rPr>
            </w:pPr>
          </w:p>
        </w:tc>
        <w:tc>
          <w:tcPr>
            <w:tcW w:w="2317"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lang w:val="en-US" w:eastAsia="zh-CN" w:bidi="ar-SA"/>
              </w:rPr>
            </w:pPr>
            <w:r>
              <w:rPr>
                <w:rFonts w:hint="eastAsia" w:ascii="宋体" w:hAnsi="宋体" w:eastAsia="宋体" w:cs="宋体"/>
                <w:i w:val="0"/>
                <w:color w:val="000000"/>
                <w:kern w:val="0"/>
                <w:sz w:val="18"/>
                <w:szCs w:val="18"/>
                <w:u w:val="none"/>
                <w:bdr w:val="single" w:color="000000" w:sz="4" w:space="0"/>
                <w:lang w:val="en-US" w:eastAsia="zh-CN" w:bidi="ar"/>
              </w:rPr>
              <w:drawing>
                <wp:anchor distT="0" distB="0" distL="114300" distR="114300" simplePos="0" relativeHeight="251682816" behindDoc="0" locked="0" layoutInCell="1" allowOverlap="1">
                  <wp:simplePos x="0" y="0"/>
                  <wp:positionH relativeFrom="column">
                    <wp:posOffset>365125</wp:posOffset>
                  </wp:positionH>
                  <wp:positionV relativeFrom="paragraph">
                    <wp:posOffset>161925</wp:posOffset>
                  </wp:positionV>
                  <wp:extent cx="664210" cy="809625"/>
                  <wp:effectExtent l="0" t="0" r="0" b="0"/>
                  <wp:wrapNone/>
                  <wp:docPr id="2" name="图片_7"/>
                  <wp:cNvGraphicFramePr/>
                  <a:graphic xmlns:a="http://schemas.openxmlformats.org/drawingml/2006/main">
                    <a:graphicData uri="http://schemas.openxmlformats.org/drawingml/2006/picture">
                      <pic:pic xmlns:pic="http://schemas.openxmlformats.org/drawingml/2006/picture">
                        <pic:nvPicPr>
                          <pic:cNvPr id="2" name="图片_7"/>
                          <pic:cNvPicPr/>
                        </pic:nvPicPr>
                        <pic:blipFill>
                          <a:blip/>
                          <a:stretch>
                            <a:fillRect/>
                          </a:stretch>
                        </pic:blipFill>
                        <pic:spPr>
                          <a:xfrm>
                            <a:off x="0" y="0"/>
                            <a:ext cx="664210" cy="80962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jc w:val="center"/>
        </w:trPr>
        <w:tc>
          <w:tcPr>
            <w:tcW w:w="468" w:type="dxa"/>
            <w:shd w:val="clear" w:color="auto" w:fill="FFFFFF"/>
            <w:vAlign w:val="center"/>
          </w:tcPr>
          <w:p>
            <w:pPr>
              <w:jc w:val="center"/>
              <w:textAlignment w:val="center"/>
              <w:rPr>
                <w:rFonts w:hint="eastAsia" w:ascii="微软雅黑" w:hAnsi="微软雅黑" w:eastAsia="微软雅黑" w:cs="微软雅黑"/>
                <w:color w:val="000000"/>
                <w:sz w:val="18"/>
                <w:szCs w:val="18"/>
                <w:lang w:val="en-US" w:eastAsia="zh-CN"/>
              </w:rPr>
            </w:pPr>
            <w:r>
              <w:rPr>
                <w:rFonts w:hint="eastAsia" w:ascii="微软雅黑" w:hAnsi="微软雅黑" w:cs="微软雅黑"/>
                <w:color w:val="000000"/>
                <w:sz w:val="18"/>
                <w:szCs w:val="18"/>
                <w:lang w:val="en-US" w:eastAsia="zh-CN"/>
              </w:rPr>
              <w:t>8</w:t>
            </w:r>
          </w:p>
        </w:tc>
        <w:tc>
          <w:tcPr>
            <w:tcW w:w="816" w:type="dxa"/>
            <w:shd w:val="clear" w:color="auto" w:fill="FFFFFF"/>
            <w:vAlign w:val="center"/>
          </w:tcPr>
          <w:p>
            <w:pPr>
              <w:keepNext w:val="0"/>
              <w:keepLines w:val="0"/>
              <w:widowControl/>
              <w:suppressLineNumbers w:val="0"/>
              <w:jc w:val="center"/>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方形木马</w:t>
            </w:r>
          </w:p>
        </w:tc>
        <w:tc>
          <w:tcPr>
            <w:tcW w:w="3692" w:type="dxa"/>
            <w:shd w:val="clear" w:color="auto" w:fill="FFFFFF"/>
            <w:vAlign w:val="top"/>
          </w:tcPr>
          <w:p>
            <w:pPr>
              <w:keepNext w:val="0"/>
              <w:keepLines w:val="0"/>
              <w:widowControl/>
              <w:suppressLineNumbers w:val="0"/>
              <w:jc w:val="left"/>
              <w:textAlignment w:val="top"/>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功能：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俯卧时可强化胸部以及腹部刺激，可为触觉感官失调儿童提供更舒适的触觉舒缓感觉 ，前后摇动可以练习抗重力感，有利于儿童前庭体系的建立和肢体协调。也可进行手眼协调游戏，对平衡反应、视觉运动协调、运动企划的建立帮助很大。</w:t>
            </w:r>
            <w:r>
              <w:rPr>
                <w:rStyle w:val="5"/>
                <w:rFonts w:eastAsia="宋体"/>
                <w:sz w:val="18"/>
                <w:szCs w:val="18"/>
                <w:lang w:val="en-US" w:eastAsia="zh-CN" w:bidi="ar"/>
              </w:rPr>
              <w:t xml:space="preserve">                                                                         </w:t>
            </w:r>
          </w:p>
        </w:tc>
        <w:tc>
          <w:tcPr>
            <w:tcW w:w="748" w:type="dxa"/>
            <w:shd w:val="clear" w:color="auto" w:fill="FFFFFF"/>
            <w:vAlign w:val="center"/>
          </w:tcPr>
          <w:p>
            <w:pPr>
              <w:keepNext w:val="0"/>
              <w:keepLines w:val="0"/>
              <w:widowControl/>
              <w:suppressLineNumbers w:val="0"/>
              <w:ind w:left="0" w:leftChars="0" w:firstLine="0" w:firstLineChars="0"/>
              <w:jc w:val="center"/>
              <w:textAlignment w:val="top"/>
              <w:rPr>
                <w:rFonts w:hint="eastAsia" w:ascii="微软雅黑" w:hAnsi="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812" w:type="dxa"/>
            <w:shd w:val="clear" w:color="auto" w:fill="FFFFFF"/>
            <w:vAlign w:val="center"/>
          </w:tcPr>
          <w:p>
            <w:pPr>
              <w:keepNext w:val="0"/>
              <w:keepLines w:val="0"/>
              <w:widowControl/>
              <w:suppressLineNumbers w:val="0"/>
              <w:jc w:val="center"/>
              <w:textAlignment w:val="top"/>
              <w:rPr>
                <w:sz w:val="18"/>
                <w:szCs w:val="18"/>
              </w:rPr>
            </w:pPr>
          </w:p>
        </w:tc>
        <w:tc>
          <w:tcPr>
            <w:tcW w:w="2317" w:type="dxa"/>
            <w:shd w:val="clear" w:color="auto" w:fill="FFFFFF"/>
            <w:vAlign w:val="bottom"/>
          </w:tcPr>
          <w:p>
            <w:pPr>
              <w:jc w:val="center"/>
              <w:textAlignment w:val="bottom"/>
              <w:rPr>
                <w:sz w:val="18"/>
                <w:szCs w:val="18"/>
              </w:rPr>
            </w:pPr>
            <w:r>
              <w:rPr>
                <w:sz w:val="18"/>
                <w:szCs w:val="18"/>
              </w:rPr>
              <w:drawing>
                <wp:inline distT="0" distB="0" distL="114300" distR="114300">
                  <wp:extent cx="508000" cy="650240"/>
                  <wp:effectExtent l="0" t="0" r="6350" b="16510"/>
                  <wp:docPr id="4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3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08000" cy="65024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0" w:hRule="atLeast"/>
          <w:jc w:val="center"/>
        </w:trPr>
        <w:tc>
          <w:tcPr>
            <w:tcW w:w="468" w:type="dxa"/>
            <w:shd w:val="clear" w:color="auto" w:fill="FFFFFF"/>
            <w:vAlign w:val="center"/>
          </w:tcPr>
          <w:p>
            <w:pPr>
              <w:jc w:val="center"/>
              <w:textAlignment w:val="center"/>
              <w:rPr>
                <w:rFonts w:hint="default" w:ascii="微软雅黑" w:hAnsi="微软雅黑" w:eastAsia="微软雅黑" w:cs="微软雅黑"/>
                <w:color w:val="000000"/>
                <w:sz w:val="18"/>
                <w:szCs w:val="18"/>
                <w:lang w:val="en-US" w:eastAsia="zh-CN"/>
              </w:rPr>
            </w:pPr>
            <w:r>
              <w:rPr>
                <w:rFonts w:hint="eastAsia" w:ascii="微软雅黑" w:hAnsi="微软雅黑" w:cs="微软雅黑"/>
                <w:color w:val="000000"/>
                <w:sz w:val="18"/>
                <w:szCs w:val="18"/>
                <w:lang w:val="en-US" w:eastAsia="zh-CN"/>
              </w:rPr>
              <w:t>9</w:t>
            </w:r>
          </w:p>
        </w:tc>
        <w:tc>
          <w:tcPr>
            <w:tcW w:w="816" w:type="dxa"/>
            <w:shd w:val="clear" w:color="auto" w:fill="FFFFFF"/>
            <w:vAlign w:val="center"/>
          </w:tcPr>
          <w:p>
            <w:pPr>
              <w:keepNext w:val="0"/>
              <w:keepLines w:val="0"/>
              <w:widowControl/>
              <w:suppressLineNumbers w:val="0"/>
              <w:jc w:val="center"/>
              <w:textAlignment w:val="center"/>
              <w:rPr>
                <w:rFonts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长方形平板秋千连软垫围栏</w:t>
            </w:r>
          </w:p>
        </w:tc>
        <w:tc>
          <w:tcPr>
            <w:tcW w:w="3692" w:type="dxa"/>
            <w:shd w:val="clear" w:color="auto" w:fill="FFFFFF"/>
            <w:vAlign w:val="top"/>
          </w:tcPr>
          <w:p>
            <w:pPr>
              <w:keepNext w:val="0"/>
              <w:keepLines w:val="0"/>
              <w:widowControl/>
              <w:suppressLineNumbers w:val="0"/>
              <w:jc w:val="left"/>
              <w:textAlignment w:val="top"/>
              <w:rPr>
                <w:rFonts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功能：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前后摇摆秋千，儿童可在秋千上变化多种不同的躺卧、俯卧、坐或站立等不同姿势。秋千可配置活动软垫围栏，可适合婴幼儿及严重身体控制障碍者使用。俯卧时可强化胸部以及腹部刺激，可为触觉感官失调儿童提供更舒适的触觉舒缓感觉，前庭系统的感觉输入强烈而多样，对平衡感及身体形象的建立，帮助很大。                                             </w:t>
            </w:r>
          </w:p>
        </w:tc>
        <w:tc>
          <w:tcPr>
            <w:tcW w:w="748" w:type="dxa"/>
            <w:shd w:val="clear" w:color="auto" w:fill="FFFFFF"/>
            <w:vAlign w:val="center"/>
          </w:tcPr>
          <w:p>
            <w:pPr>
              <w:keepNext w:val="0"/>
              <w:keepLines w:val="0"/>
              <w:widowControl/>
              <w:suppressLineNumbers w:val="0"/>
              <w:ind w:left="0" w:leftChars="0" w:firstLine="0" w:firstLineChars="0"/>
              <w:jc w:val="center"/>
              <w:textAlignment w:val="top"/>
              <w:rPr>
                <w:rFonts w:hint="eastAsia"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812" w:type="dxa"/>
            <w:shd w:val="clear" w:color="auto" w:fill="FFFFFF"/>
            <w:vAlign w:val="center"/>
          </w:tcPr>
          <w:p>
            <w:pPr>
              <w:keepNext w:val="0"/>
              <w:keepLines w:val="0"/>
              <w:widowControl/>
              <w:suppressLineNumbers w:val="0"/>
              <w:jc w:val="center"/>
              <w:textAlignment w:val="top"/>
              <w:rPr>
                <w:sz w:val="18"/>
                <w:szCs w:val="18"/>
              </w:rPr>
            </w:pPr>
          </w:p>
        </w:tc>
        <w:tc>
          <w:tcPr>
            <w:tcW w:w="2317" w:type="dxa"/>
            <w:shd w:val="clear" w:color="auto" w:fill="FFFFFF"/>
            <w:vAlign w:val="bottom"/>
          </w:tcPr>
          <w:p>
            <w:pPr>
              <w:jc w:val="center"/>
              <w:textAlignment w:val="bottom"/>
              <w:rPr>
                <w:rFonts w:ascii="微软雅黑" w:hAnsi="微软雅黑" w:cs="微软雅黑"/>
                <w:color w:val="000000"/>
                <w:sz w:val="18"/>
                <w:szCs w:val="18"/>
              </w:rPr>
            </w:pPr>
            <w:r>
              <w:rPr>
                <w:sz w:val="18"/>
                <w:szCs w:val="18"/>
              </w:rPr>
              <w:drawing>
                <wp:anchor distT="0" distB="0" distL="114300" distR="114300" simplePos="0" relativeHeight="251666432" behindDoc="0" locked="0" layoutInCell="1" allowOverlap="1">
                  <wp:simplePos x="0" y="0"/>
                  <wp:positionH relativeFrom="column">
                    <wp:posOffset>464185</wp:posOffset>
                  </wp:positionH>
                  <wp:positionV relativeFrom="paragraph">
                    <wp:posOffset>234315</wp:posOffset>
                  </wp:positionV>
                  <wp:extent cx="520065" cy="601980"/>
                  <wp:effectExtent l="0" t="0" r="13335" b="7620"/>
                  <wp:wrapNone/>
                  <wp:docPr id="4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20065" cy="60198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2" w:hRule="atLeast"/>
          <w:jc w:val="center"/>
        </w:trPr>
        <w:tc>
          <w:tcPr>
            <w:tcW w:w="468" w:type="dxa"/>
            <w:shd w:val="clear" w:color="auto" w:fill="FFFFFF"/>
            <w:vAlign w:val="center"/>
          </w:tcPr>
          <w:p>
            <w:pPr>
              <w:jc w:val="center"/>
              <w:textAlignment w:val="center"/>
              <w:rPr>
                <w:rFonts w:hint="default" w:ascii="微软雅黑" w:hAnsi="微软雅黑" w:eastAsia="微软雅黑" w:cs="微软雅黑"/>
                <w:color w:val="000000"/>
                <w:sz w:val="18"/>
                <w:szCs w:val="18"/>
                <w:lang w:val="en-US" w:eastAsia="zh-CN"/>
              </w:rPr>
            </w:pPr>
            <w:r>
              <w:rPr>
                <w:rFonts w:hint="eastAsia" w:ascii="微软雅黑" w:hAnsi="微软雅黑" w:cs="微软雅黑"/>
                <w:color w:val="000000"/>
                <w:sz w:val="18"/>
                <w:szCs w:val="18"/>
                <w:lang w:val="en-US" w:eastAsia="zh-CN"/>
              </w:rPr>
              <w:t>10</w:t>
            </w:r>
          </w:p>
        </w:tc>
        <w:tc>
          <w:tcPr>
            <w:tcW w:w="816" w:type="dxa"/>
            <w:shd w:val="clear" w:color="auto" w:fill="FFFFFF"/>
            <w:vAlign w:val="center"/>
          </w:tcPr>
          <w:p>
            <w:pPr>
              <w:keepNext w:val="0"/>
              <w:keepLines w:val="0"/>
              <w:widowControl/>
              <w:suppressLineNumbers w:val="0"/>
              <w:jc w:val="center"/>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滑行平台（带软包）</w:t>
            </w:r>
          </w:p>
        </w:tc>
        <w:tc>
          <w:tcPr>
            <w:tcW w:w="3692" w:type="dxa"/>
            <w:shd w:val="clear" w:color="auto" w:fill="FFFFFF"/>
            <w:vAlign w:val="center"/>
          </w:tcPr>
          <w:p>
            <w:pPr>
              <w:keepNext w:val="0"/>
              <w:keepLines w:val="0"/>
              <w:widowControl/>
              <w:suppressLineNumbers w:val="0"/>
              <w:jc w:val="left"/>
              <w:textAlignment w:val="center"/>
              <w:rPr>
                <w:rFonts w:hint="default"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适用人群：多动症，自闭症，触觉敏感，身体协调不良。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功能：与滑行车配合使用，借着滑板滑下时的重力加速度，可以统合身体的紧张性迷路反射，及手部、肩部同时收缩作用，对本体感和身体形象的塑造帮助很大，滑行车由上而下的速度冲击感，可以促进前庭神经和脑干体系的活跃化，对孩子的全身感觉统合发展的帮助很大。  </w:t>
            </w:r>
          </w:p>
        </w:tc>
        <w:tc>
          <w:tcPr>
            <w:tcW w:w="748" w:type="dxa"/>
            <w:shd w:val="clear" w:color="auto" w:fill="FFFFFF"/>
            <w:vAlign w:val="center"/>
          </w:tcPr>
          <w:p>
            <w:pPr>
              <w:keepNext w:val="0"/>
              <w:keepLines w:val="0"/>
              <w:widowControl/>
              <w:suppressLineNumbers w:val="0"/>
              <w:ind w:left="0" w:leftChars="0" w:firstLine="0" w:firstLineChars="0"/>
              <w:jc w:val="center"/>
              <w:textAlignment w:val="top"/>
              <w:rPr>
                <w:rFonts w:hint="eastAsia"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812"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sz w:val="18"/>
                <w:szCs w:val="18"/>
                <w:lang w:eastAsia="zh-CN"/>
              </w:rPr>
            </w:pPr>
          </w:p>
        </w:tc>
        <w:tc>
          <w:tcPr>
            <w:tcW w:w="2317" w:type="dxa"/>
            <w:shd w:val="clear" w:color="auto" w:fill="FFFFFF"/>
            <w:vAlign w:val="bottom"/>
          </w:tcPr>
          <w:p>
            <w:pPr>
              <w:textAlignment w:val="bottom"/>
              <w:rPr>
                <w:rFonts w:hint="eastAsia" w:ascii="微软雅黑" w:hAnsi="微软雅黑" w:eastAsia="微软雅黑" w:cs="微软雅黑"/>
                <w:sz w:val="18"/>
                <w:szCs w:val="18"/>
                <w:lang w:eastAsia="zh-CN"/>
              </w:rPr>
            </w:pPr>
            <w:r>
              <w:rPr>
                <w:rFonts w:hint="default" w:ascii="Calibri" w:hAnsi="Calibri" w:eastAsia="宋体" w:cs="Calibri"/>
                <w:i w:val="0"/>
                <w:iCs w:val="0"/>
                <w:color w:val="808080"/>
                <w:kern w:val="0"/>
                <w:sz w:val="18"/>
                <w:szCs w:val="18"/>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217805</wp:posOffset>
                  </wp:positionH>
                  <wp:positionV relativeFrom="paragraph">
                    <wp:posOffset>339725</wp:posOffset>
                  </wp:positionV>
                  <wp:extent cx="685165" cy="354965"/>
                  <wp:effectExtent l="0" t="0" r="635" b="6985"/>
                  <wp:wrapNone/>
                  <wp:docPr id="51" name="图片_28"/>
                  <wp:cNvGraphicFramePr/>
                  <a:graphic xmlns:a="http://schemas.openxmlformats.org/drawingml/2006/main">
                    <a:graphicData uri="http://schemas.openxmlformats.org/drawingml/2006/picture">
                      <pic:pic xmlns:pic="http://schemas.openxmlformats.org/drawingml/2006/picture">
                        <pic:nvPicPr>
                          <pic:cNvPr id="51" name="图片_28"/>
                          <pic:cNvPicPr/>
                        </pic:nvPicPr>
                        <pic:blipFill>
                          <a:blip r:embed="rId12"/>
                          <a:stretch>
                            <a:fillRect/>
                          </a:stretch>
                        </pic:blipFill>
                        <pic:spPr>
                          <a:xfrm>
                            <a:off x="0" y="0"/>
                            <a:ext cx="685165" cy="35496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468" w:type="dxa"/>
            <w:shd w:val="clear" w:color="auto" w:fill="FFFFFF"/>
            <w:vAlign w:val="center"/>
          </w:tcPr>
          <w:p>
            <w:pPr>
              <w:jc w:val="center"/>
              <w:textAlignment w:val="center"/>
              <w:rPr>
                <w:rFonts w:hint="default" w:ascii="微软雅黑" w:hAnsi="微软雅黑" w:eastAsia="微软雅黑" w:cs="微软雅黑"/>
                <w:color w:val="000000"/>
                <w:sz w:val="18"/>
                <w:szCs w:val="18"/>
                <w:lang w:val="en-US" w:eastAsia="zh-CN"/>
              </w:rPr>
            </w:pPr>
            <w:r>
              <w:rPr>
                <w:rFonts w:hint="eastAsia" w:ascii="微软雅黑" w:hAnsi="微软雅黑" w:cs="微软雅黑"/>
                <w:color w:val="000000"/>
                <w:sz w:val="18"/>
                <w:szCs w:val="18"/>
                <w:lang w:val="en-US" w:eastAsia="zh-CN"/>
              </w:rPr>
              <w:t>11</w:t>
            </w:r>
          </w:p>
        </w:tc>
        <w:tc>
          <w:tcPr>
            <w:tcW w:w="816" w:type="dxa"/>
            <w:shd w:val="clear" w:color="auto" w:fill="FFFFFF"/>
            <w:vAlign w:val="center"/>
          </w:tcPr>
          <w:p>
            <w:pPr>
              <w:keepNext w:val="0"/>
              <w:keepLines w:val="0"/>
              <w:widowControl/>
              <w:suppressLineNumbers w:val="0"/>
              <w:jc w:val="center"/>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滑行车（大）</w:t>
            </w:r>
          </w:p>
        </w:tc>
        <w:tc>
          <w:tcPr>
            <w:tcW w:w="3692" w:type="dxa"/>
            <w:shd w:val="clear" w:color="auto" w:fill="FFFFFF"/>
            <w:vAlign w:val="top"/>
          </w:tcPr>
          <w:p>
            <w:pPr>
              <w:keepNext w:val="0"/>
              <w:keepLines w:val="0"/>
              <w:widowControl/>
              <w:suppressLineNumbers w:val="0"/>
              <w:jc w:val="left"/>
              <w:textAlignment w:val="top"/>
              <w:rPr>
                <w:rFonts w:hint="default"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功能：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俯卧在滑板上做各种活动，前进或后退时，手脚屈伸动作会抑制原始反射，促进双侧统合，强化固有-前庭感觉统合， 与滑行平台配合使用，借着滑板滑下时的重力加速度，可以统合身体的紧张性迷路反射，及手部、肩部同时收缩作用，对本体感和身体形象的塑造帮助很大，滑行车由上而下的速度冲击感，可以促进前庭神经和脑干体系的活跃化，对孩子的全身感觉统合发展的帮助很大。</w:t>
            </w:r>
          </w:p>
        </w:tc>
        <w:tc>
          <w:tcPr>
            <w:tcW w:w="748" w:type="dxa"/>
            <w:shd w:val="clear" w:color="auto" w:fill="FFFFFF"/>
            <w:vAlign w:val="center"/>
          </w:tcPr>
          <w:p>
            <w:pPr>
              <w:keepNext w:val="0"/>
              <w:keepLines w:val="0"/>
              <w:widowControl/>
              <w:suppressLineNumbers w:val="0"/>
              <w:ind w:left="0" w:leftChars="0" w:firstLine="0" w:firstLineChars="0"/>
              <w:jc w:val="center"/>
              <w:textAlignment w:val="top"/>
              <w:rPr>
                <w:rFonts w:hint="eastAsia"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812"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sz w:val="18"/>
                <w:szCs w:val="18"/>
                <w:lang w:eastAsia="zh-CN"/>
              </w:rPr>
            </w:pPr>
          </w:p>
        </w:tc>
        <w:tc>
          <w:tcPr>
            <w:tcW w:w="2317" w:type="dxa"/>
            <w:shd w:val="clear" w:color="auto" w:fill="FFFFFF"/>
            <w:vAlign w:val="bottom"/>
          </w:tcPr>
          <w:p>
            <w:pPr>
              <w:textAlignment w:val="bottom"/>
              <w:rPr>
                <w:rFonts w:hint="eastAsia" w:ascii="微软雅黑" w:hAnsi="微软雅黑" w:eastAsia="微软雅黑" w:cs="微软雅黑"/>
                <w:sz w:val="18"/>
                <w:szCs w:val="18"/>
                <w:lang w:eastAsia="zh-CN"/>
              </w:rPr>
            </w:pPr>
            <w:r>
              <w:rPr>
                <w:rFonts w:hint="default" w:ascii="Calibri" w:hAnsi="Calibri" w:eastAsia="宋体" w:cs="Calibri"/>
                <w:i w:val="0"/>
                <w:iCs w:val="0"/>
                <w:color w:val="808080"/>
                <w:kern w:val="0"/>
                <w:sz w:val="18"/>
                <w:szCs w:val="18"/>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207645</wp:posOffset>
                  </wp:positionH>
                  <wp:positionV relativeFrom="paragraph">
                    <wp:posOffset>295910</wp:posOffset>
                  </wp:positionV>
                  <wp:extent cx="781050" cy="473075"/>
                  <wp:effectExtent l="0" t="0" r="0" b="3175"/>
                  <wp:wrapNone/>
                  <wp:docPr id="52" name="图片_30"/>
                  <wp:cNvGraphicFramePr/>
                  <a:graphic xmlns:a="http://schemas.openxmlformats.org/drawingml/2006/main">
                    <a:graphicData uri="http://schemas.openxmlformats.org/drawingml/2006/picture">
                      <pic:pic xmlns:pic="http://schemas.openxmlformats.org/drawingml/2006/picture">
                        <pic:nvPicPr>
                          <pic:cNvPr id="52" name="图片_30"/>
                          <pic:cNvPicPr/>
                        </pic:nvPicPr>
                        <pic:blipFill>
                          <a:blip r:embed="rId13"/>
                          <a:stretch>
                            <a:fillRect/>
                          </a:stretch>
                        </pic:blipFill>
                        <pic:spPr>
                          <a:xfrm>
                            <a:off x="0" y="0"/>
                            <a:ext cx="781050" cy="47307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468" w:type="dxa"/>
            <w:shd w:val="clear" w:color="auto" w:fill="FFFFFF"/>
            <w:vAlign w:val="center"/>
          </w:tcPr>
          <w:p>
            <w:pPr>
              <w:jc w:val="center"/>
              <w:textAlignment w:val="center"/>
              <w:rPr>
                <w:rFonts w:hint="default" w:ascii="微软雅黑" w:hAnsi="微软雅黑" w:eastAsia="微软雅黑" w:cs="微软雅黑"/>
                <w:color w:val="000000"/>
                <w:sz w:val="18"/>
                <w:szCs w:val="18"/>
                <w:lang w:val="en-US" w:eastAsia="zh-CN"/>
              </w:rPr>
            </w:pPr>
            <w:r>
              <w:rPr>
                <w:rFonts w:hint="eastAsia" w:ascii="微软雅黑" w:hAnsi="微软雅黑" w:cs="微软雅黑"/>
                <w:color w:val="000000"/>
                <w:sz w:val="18"/>
                <w:szCs w:val="18"/>
                <w:lang w:val="en-US" w:eastAsia="zh-CN"/>
              </w:rPr>
              <w:t>12</w:t>
            </w:r>
          </w:p>
        </w:tc>
        <w:tc>
          <w:tcPr>
            <w:tcW w:w="816" w:type="dxa"/>
            <w:shd w:val="clear" w:color="auto" w:fill="FFFFFF"/>
            <w:vAlign w:val="center"/>
          </w:tcPr>
          <w:p>
            <w:pPr>
              <w:keepNext w:val="0"/>
              <w:keepLines w:val="0"/>
              <w:widowControl/>
              <w:suppressLineNumbers w:val="0"/>
              <w:jc w:val="center"/>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滚筒</w:t>
            </w:r>
          </w:p>
        </w:tc>
        <w:tc>
          <w:tcPr>
            <w:tcW w:w="3692" w:type="dxa"/>
            <w:shd w:val="clear" w:color="auto" w:fill="FFFFFF"/>
            <w:vAlign w:val="top"/>
          </w:tcPr>
          <w:p>
            <w:pPr>
              <w:keepNext w:val="0"/>
              <w:keepLines w:val="0"/>
              <w:widowControl/>
              <w:suppressLineNumbers w:val="0"/>
              <w:jc w:val="left"/>
              <w:textAlignment w:val="top"/>
              <w:rPr>
                <w:rFonts w:hint="default"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功能：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感觉刺激丰富多样，前庭觉、触觉、身体颈肌张力反应，对前庭刺激的苏醒及本体感的建立较有帮助。在滚动中可练习手、肘、肩、膝等关节的固有感觉输入，活动中头部的转动对眼肌的成熟也有帮助。</w:t>
            </w:r>
          </w:p>
        </w:tc>
        <w:tc>
          <w:tcPr>
            <w:tcW w:w="748" w:type="dxa"/>
            <w:shd w:val="clear" w:color="auto" w:fill="FFFFFF"/>
            <w:vAlign w:val="center"/>
          </w:tcPr>
          <w:p>
            <w:pPr>
              <w:keepNext w:val="0"/>
              <w:keepLines w:val="0"/>
              <w:widowControl/>
              <w:suppressLineNumbers w:val="0"/>
              <w:ind w:left="0" w:leftChars="0" w:firstLine="0" w:firstLineChars="0"/>
              <w:jc w:val="center"/>
              <w:textAlignment w:val="top"/>
              <w:rPr>
                <w:rFonts w:hint="eastAsia"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812"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sz w:val="18"/>
                <w:szCs w:val="18"/>
                <w:lang w:eastAsia="zh-CN"/>
              </w:rPr>
            </w:pPr>
          </w:p>
        </w:tc>
        <w:tc>
          <w:tcPr>
            <w:tcW w:w="2317" w:type="dxa"/>
            <w:shd w:val="clear" w:color="auto" w:fill="FFFFFF"/>
            <w:vAlign w:val="bottom"/>
          </w:tcPr>
          <w:p>
            <w:pPr>
              <w:textAlignment w:val="bottom"/>
              <w:rPr>
                <w:rFonts w:hint="eastAsia" w:ascii="微软雅黑" w:hAnsi="微软雅黑" w:eastAsia="微软雅黑" w:cs="微软雅黑"/>
                <w:sz w:val="18"/>
                <w:szCs w:val="18"/>
                <w:lang w:eastAsia="zh-CN"/>
              </w:rPr>
            </w:pPr>
            <w:r>
              <w:rPr>
                <w:rFonts w:hint="default" w:ascii="Calibri" w:hAnsi="Calibri" w:eastAsia="宋体" w:cs="Calibri"/>
                <w:i w:val="0"/>
                <w:iCs w:val="0"/>
                <w:color w:val="808080"/>
                <w:kern w:val="0"/>
                <w:sz w:val="18"/>
                <w:szCs w:val="18"/>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288925</wp:posOffset>
                  </wp:positionH>
                  <wp:positionV relativeFrom="paragraph">
                    <wp:posOffset>93980</wp:posOffset>
                  </wp:positionV>
                  <wp:extent cx="643890" cy="452755"/>
                  <wp:effectExtent l="0" t="0" r="3810" b="4445"/>
                  <wp:wrapNone/>
                  <wp:docPr id="54" name="图片_31"/>
                  <wp:cNvGraphicFramePr/>
                  <a:graphic xmlns:a="http://schemas.openxmlformats.org/drawingml/2006/main">
                    <a:graphicData uri="http://schemas.openxmlformats.org/drawingml/2006/picture">
                      <pic:pic xmlns:pic="http://schemas.openxmlformats.org/drawingml/2006/picture">
                        <pic:nvPicPr>
                          <pic:cNvPr id="54" name="图片_31"/>
                          <pic:cNvPicPr/>
                        </pic:nvPicPr>
                        <pic:blipFill>
                          <a:blip r:embed="rId14"/>
                          <a:stretch>
                            <a:fillRect/>
                          </a:stretch>
                        </pic:blipFill>
                        <pic:spPr>
                          <a:xfrm>
                            <a:off x="0" y="0"/>
                            <a:ext cx="643890" cy="45275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468" w:type="dxa"/>
            <w:shd w:val="clear" w:color="auto" w:fill="FFFFFF"/>
            <w:vAlign w:val="center"/>
          </w:tcPr>
          <w:p>
            <w:pPr>
              <w:jc w:val="center"/>
              <w:textAlignment w:val="center"/>
              <w:rPr>
                <w:rFonts w:hint="default" w:ascii="微软雅黑" w:hAnsi="微软雅黑" w:eastAsia="微软雅黑" w:cs="微软雅黑"/>
                <w:color w:val="000000"/>
                <w:sz w:val="18"/>
                <w:szCs w:val="18"/>
                <w:lang w:val="en-US" w:eastAsia="zh-CN"/>
              </w:rPr>
            </w:pPr>
            <w:r>
              <w:rPr>
                <w:rFonts w:hint="eastAsia" w:ascii="微软雅黑" w:hAnsi="微软雅黑" w:cs="微软雅黑"/>
                <w:color w:val="000000"/>
                <w:sz w:val="18"/>
                <w:szCs w:val="18"/>
                <w:lang w:val="en-US" w:eastAsia="zh-CN"/>
              </w:rPr>
              <w:t>13</w:t>
            </w:r>
          </w:p>
        </w:tc>
        <w:tc>
          <w:tcPr>
            <w:tcW w:w="816" w:type="dxa"/>
            <w:shd w:val="clear" w:color="auto" w:fill="FFFFFF"/>
            <w:vAlign w:val="center"/>
          </w:tcPr>
          <w:p>
            <w:pPr>
              <w:keepNext w:val="0"/>
              <w:keepLines w:val="0"/>
              <w:widowControl/>
              <w:suppressLineNumbers w:val="0"/>
              <w:jc w:val="left"/>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西瓜摇摇船</w:t>
            </w:r>
          </w:p>
        </w:tc>
        <w:tc>
          <w:tcPr>
            <w:tcW w:w="3692" w:type="dxa"/>
            <w:shd w:val="clear" w:color="auto" w:fill="FFFFFF"/>
            <w:vAlign w:val="top"/>
          </w:tcPr>
          <w:p>
            <w:pPr>
              <w:keepNext w:val="0"/>
              <w:keepLines w:val="0"/>
              <w:widowControl/>
              <w:suppressLineNumbers w:val="0"/>
              <w:jc w:val="left"/>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功能：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卡通造型，色彩鲜艳，生动有趣，训练儿童对事物的认知能力，提供前庭觉刺激，锻炼儿童手臂抓握能力，改善身体的平衡及运动能力。</w:t>
            </w:r>
          </w:p>
        </w:tc>
        <w:tc>
          <w:tcPr>
            <w:tcW w:w="748" w:type="dxa"/>
            <w:shd w:val="clear" w:color="auto" w:fill="FFFFF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12" w:type="dxa"/>
            <w:shd w:val="clear" w:color="auto" w:fill="FFFFF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2317" w:type="dxa"/>
            <w:shd w:val="clear" w:color="auto" w:fill="FFFFFF"/>
            <w:vAlign w:val="bottom"/>
          </w:tcPr>
          <w:p>
            <w:pPr>
              <w:textAlignment w:val="bottom"/>
              <w:rPr>
                <w:rFonts w:hint="eastAsia" w:ascii="微软雅黑" w:hAnsi="微软雅黑" w:eastAsia="微软雅黑" w:cs="微软雅黑"/>
                <w:sz w:val="18"/>
                <w:szCs w:val="18"/>
                <w:lang w:eastAsia="zh-CN"/>
              </w:rPr>
            </w:pPr>
            <w:r>
              <w:rPr>
                <w:rFonts w:hint="default" w:ascii="Calibri" w:hAnsi="Calibri" w:eastAsia="宋体" w:cs="Calibri"/>
                <w:i w:val="0"/>
                <w:iCs w:val="0"/>
                <w:color w:val="808080"/>
                <w:kern w:val="0"/>
                <w:sz w:val="18"/>
                <w:szCs w:val="18"/>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246380</wp:posOffset>
                  </wp:positionH>
                  <wp:positionV relativeFrom="paragraph">
                    <wp:posOffset>147955</wp:posOffset>
                  </wp:positionV>
                  <wp:extent cx="723900" cy="374650"/>
                  <wp:effectExtent l="0" t="0" r="0" b="6350"/>
                  <wp:wrapNone/>
                  <wp:docPr id="56" name="图片_9"/>
                  <wp:cNvGraphicFramePr/>
                  <a:graphic xmlns:a="http://schemas.openxmlformats.org/drawingml/2006/main">
                    <a:graphicData uri="http://schemas.openxmlformats.org/drawingml/2006/picture">
                      <pic:pic xmlns:pic="http://schemas.openxmlformats.org/drawingml/2006/picture">
                        <pic:nvPicPr>
                          <pic:cNvPr id="56" name="图片_9"/>
                          <pic:cNvPicPr/>
                        </pic:nvPicPr>
                        <pic:blipFill>
                          <a:blip r:embed="rId15"/>
                          <a:stretch>
                            <a:fillRect/>
                          </a:stretch>
                        </pic:blipFill>
                        <pic:spPr>
                          <a:xfrm>
                            <a:off x="0" y="0"/>
                            <a:ext cx="723900" cy="37465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468" w:type="dxa"/>
            <w:shd w:val="clear" w:color="auto" w:fill="FFFFFF"/>
            <w:vAlign w:val="center"/>
          </w:tcPr>
          <w:p>
            <w:pPr>
              <w:jc w:val="center"/>
              <w:textAlignment w:val="center"/>
              <w:rPr>
                <w:rFonts w:hint="default" w:ascii="微软雅黑" w:hAnsi="微软雅黑" w:eastAsia="微软雅黑" w:cs="微软雅黑"/>
                <w:color w:val="000000"/>
                <w:sz w:val="18"/>
                <w:szCs w:val="18"/>
                <w:lang w:val="en-US" w:eastAsia="zh-CN"/>
              </w:rPr>
            </w:pPr>
            <w:r>
              <w:rPr>
                <w:rFonts w:hint="eastAsia" w:ascii="微软雅黑" w:hAnsi="微软雅黑" w:cs="微软雅黑"/>
                <w:color w:val="000000"/>
                <w:sz w:val="18"/>
                <w:szCs w:val="18"/>
                <w:lang w:val="en-US" w:eastAsia="zh-CN"/>
              </w:rPr>
              <w:t>14</w:t>
            </w:r>
          </w:p>
        </w:tc>
        <w:tc>
          <w:tcPr>
            <w:tcW w:w="816" w:type="dxa"/>
            <w:shd w:val="clear" w:color="auto" w:fill="FFFFFF"/>
            <w:vAlign w:val="center"/>
          </w:tcPr>
          <w:p>
            <w:pPr>
              <w:keepNext w:val="0"/>
              <w:keepLines w:val="0"/>
              <w:widowControl/>
              <w:suppressLineNumbers w:val="0"/>
              <w:jc w:val="left"/>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蹦跳床</w:t>
            </w:r>
          </w:p>
        </w:tc>
        <w:tc>
          <w:tcPr>
            <w:tcW w:w="3692" w:type="dxa"/>
            <w:shd w:val="clear" w:color="auto" w:fill="FFFFFF"/>
            <w:vAlign w:val="top"/>
          </w:tcPr>
          <w:p>
            <w:pPr>
              <w:keepNext w:val="0"/>
              <w:keepLines w:val="0"/>
              <w:widowControl/>
              <w:suppressLineNumbers w:val="0"/>
              <w:jc w:val="left"/>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功能：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强化前庭刺激，抑制过敏的信息，矫治重力不安和运动企划不足的障碍。</w:t>
            </w:r>
          </w:p>
        </w:tc>
        <w:tc>
          <w:tcPr>
            <w:tcW w:w="748" w:type="dxa"/>
            <w:shd w:val="clear" w:color="auto" w:fill="FFFFF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12" w:type="dxa"/>
            <w:shd w:val="clear" w:color="auto" w:fill="FFFFFF"/>
            <w:vAlign w:val="center"/>
          </w:tcPr>
          <w:p>
            <w:pPr>
              <w:keepNext w:val="0"/>
              <w:keepLines w:val="0"/>
              <w:widowControl/>
              <w:suppressLineNumbers w:val="0"/>
              <w:jc w:val="both"/>
              <w:textAlignment w:val="top"/>
              <w:rPr>
                <w:rFonts w:hint="eastAsia" w:ascii="宋体" w:hAnsi="宋体" w:eastAsia="宋体" w:cs="宋体"/>
                <w:i w:val="0"/>
                <w:iCs w:val="0"/>
                <w:color w:val="000000"/>
                <w:kern w:val="0"/>
                <w:sz w:val="18"/>
                <w:szCs w:val="18"/>
                <w:u w:val="none"/>
                <w:lang w:val="en-US" w:eastAsia="zh-CN" w:bidi="ar"/>
              </w:rPr>
            </w:pPr>
          </w:p>
        </w:tc>
        <w:tc>
          <w:tcPr>
            <w:tcW w:w="2317" w:type="dxa"/>
            <w:shd w:val="clear" w:color="auto" w:fill="FFFFFF"/>
            <w:vAlign w:val="bottom"/>
          </w:tcPr>
          <w:p>
            <w:pPr>
              <w:textAlignment w:val="bottom"/>
              <w:rPr>
                <w:rFonts w:hint="eastAsia" w:ascii="微软雅黑" w:hAnsi="微软雅黑" w:eastAsia="微软雅黑" w:cs="微软雅黑"/>
                <w:sz w:val="18"/>
                <w:szCs w:val="18"/>
                <w:lang w:eastAsia="zh-CN"/>
              </w:rPr>
            </w:pPr>
            <w:r>
              <w:rPr>
                <w:rFonts w:hint="default" w:ascii="Calibri" w:hAnsi="Calibri" w:eastAsia="宋体" w:cs="Calibri"/>
                <w:i w:val="0"/>
                <w:iCs w:val="0"/>
                <w:color w:val="808080"/>
                <w:kern w:val="0"/>
                <w:sz w:val="18"/>
                <w:szCs w:val="18"/>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337820</wp:posOffset>
                  </wp:positionH>
                  <wp:positionV relativeFrom="paragraph">
                    <wp:posOffset>132715</wp:posOffset>
                  </wp:positionV>
                  <wp:extent cx="760730" cy="306070"/>
                  <wp:effectExtent l="0" t="0" r="1270" b="17780"/>
                  <wp:wrapNone/>
                  <wp:docPr id="58" name="图片_42"/>
                  <wp:cNvGraphicFramePr/>
                  <a:graphic xmlns:a="http://schemas.openxmlformats.org/drawingml/2006/main">
                    <a:graphicData uri="http://schemas.openxmlformats.org/drawingml/2006/picture">
                      <pic:pic xmlns:pic="http://schemas.openxmlformats.org/drawingml/2006/picture">
                        <pic:nvPicPr>
                          <pic:cNvPr id="58" name="图片_42"/>
                          <pic:cNvPicPr/>
                        </pic:nvPicPr>
                        <pic:blipFill>
                          <a:blip r:embed="rId16"/>
                          <a:stretch>
                            <a:fillRect/>
                          </a:stretch>
                        </pic:blipFill>
                        <pic:spPr>
                          <a:xfrm>
                            <a:off x="0" y="0"/>
                            <a:ext cx="760730" cy="30607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468" w:type="dxa"/>
            <w:shd w:val="clear" w:color="auto" w:fill="FFFFFF"/>
            <w:vAlign w:val="center"/>
          </w:tcPr>
          <w:p>
            <w:pPr>
              <w:jc w:val="center"/>
              <w:textAlignment w:val="center"/>
              <w:rPr>
                <w:rFonts w:hint="default" w:ascii="微软雅黑" w:hAnsi="微软雅黑" w:eastAsia="微软雅黑" w:cs="微软雅黑"/>
                <w:color w:val="000000"/>
                <w:sz w:val="18"/>
                <w:szCs w:val="18"/>
                <w:lang w:val="en-US" w:eastAsia="zh-CN"/>
              </w:rPr>
            </w:pPr>
            <w:r>
              <w:rPr>
                <w:rFonts w:hint="eastAsia" w:ascii="微软雅黑" w:hAnsi="微软雅黑" w:cs="微软雅黑"/>
                <w:color w:val="000000"/>
                <w:sz w:val="18"/>
                <w:szCs w:val="18"/>
                <w:lang w:val="en-US" w:eastAsia="zh-CN"/>
              </w:rPr>
              <w:t>15</w:t>
            </w:r>
          </w:p>
        </w:tc>
        <w:tc>
          <w:tcPr>
            <w:tcW w:w="816" w:type="dxa"/>
            <w:shd w:val="clear" w:color="auto" w:fill="FFFFFF"/>
            <w:vAlign w:val="center"/>
          </w:tcPr>
          <w:p>
            <w:pPr>
              <w:keepNext w:val="0"/>
              <w:keepLines w:val="0"/>
              <w:widowControl/>
              <w:suppressLineNumbers w:val="0"/>
              <w:jc w:val="center"/>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大龙球（85cm)</w:t>
            </w:r>
          </w:p>
        </w:tc>
        <w:tc>
          <w:tcPr>
            <w:tcW w:w="3692" w:type="dxa"/>
            <w:shd w:val="clear" w:color="auto" w:fill="FFFFFF"/>
            <w:vAlign w:val="center"/>
          </w:tcPr>
          <w:p>
            <w:pPr>
              <w:keepNext w:val="0"/>
              <w:keepLines w:val="0"/>
              <w:widowControl/>
              <w:suppressLineNumbers w:val="0"/>
              <w:jc w:val="left"/>
              <w:textAlignment w:val="center"/>
              <w:rPr>
                <w:rFonts w:hint="default"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功能：适合孩子进行球上运动，躺、坐、卧、趴…等。提供前庭刺激，加强平衡能力，也适合大人进行球上健身运动。 适于推、拍、滚的大型体能球具。</w:t>
            </w:r>
          </w:p>
        </w:tc>
        <w:tc>
          <w:tcPr>
            <w:tcW w:w="748"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812"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sz w:val="18"/>
                <w:szCs w:val="18"/>
                <w:lang w:eastAsia="zh-CN"/>
              </w:rPr>
            </w:pPr>
          </w:p>
        </w:tc>
        <w:tc>
          <w:tcPr>
            <w:tcW w:w="2317" w:type="dxa"/>
            <w:shd w:val="clear" w:color="auto" w:fill="FFFFFF"/>
            <w:vAlign w:val="bottom"/>
          </w:tcPr>
          <w:p>
            <w:pPr>
              <w:textAlignment w:val="bottom"/>
              <w:rPr>
                <w:rFonts w:hint="eastAsia" w:ascii="微软雅黑" w:hAnsi="微软雅黑" w:eastAsia="微软雅黑" w:cs="微软雅黑"/>
                <w:sz w:val="18"/>
                <w:szCs w:val="18"/>
                <w:lang w:eastAsia="zh-CN"/>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346075</wp:posOffset>
                  </wp:positionH>
                  <wp:positionV relativeFrom="paragraph">
                    <wp:posOffset>136525</wp:posOffset>
                  </wp:positionV>
                  <wp:extent cx="603250" cy="400685"/>
                  <wp:effectExtent l="0" t="0" r="6350" b="18415"/>
                  <wp:wrapNone/>
                  <wp:docPr id="74" name="图片_1"/>
                  <wp:cNvGraphicFramePr/>
                  <a:graphic xmlns:a="http://schemas.openxmlformats.org/drawingml/2006/main">
                    <a:graphicData uri="http://schemas.openxmlformats.org/drawingml/2006/picture">
                      <pic:pic xmlns:pic="http://schemas.openxmlformats.org/drawingml/2006/picture">
                        <pic:nvPicPr>
                          <pic:cNvPr id="74" name="图片_1"/>
                          <pic:cNvPicPr/>
                        </pic:nvPicPr>
                        <pic:blipFill>
                          <a:blip r:embed="rId17"/>
                          <a:stretch>
                            <a:fillRect/>
                          </a:stretch>
                        </pic:blipFill>
                        <pic:spPr>
                          <a:xfrm>
                            <a:off x="0" y="0"/>
                            <a:ext cx="603250" cy="40068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468" w:type="dxa"/>
            <w:shd w:val="clear" w:color="auto" w:fill="FFFFFF"/>
            <w:vAlign w:val="center"/>
          </w:tcPr>
          <w:p>
            <w:pPr>
              <w:jc w:val="center"/>
              <w:textAlignment w:val="center"/>
              <w:rPr>
                <w:rFonts w:hint="default" w:ascii="微软雅黑" w:hAnsi="微软雅黑" w:eastAsia="微软雅黑" w:cs="微软雅黑"/>
                <w:color w:val="000000"/>
                <w:sz w:val="18"/>
                <w:szCs w:val="18"/>
                <w:lang w:val="en-US" w:eastAsia="zh-CN"/>
              </w:rPr>
            </w:pPr>
            <w:r>
              <w:rPr>
                <w:rFonts w:hint="eastAsia" w:ascii="微软雅黑" w:hAnsi="微软雅黑" w:cs="微软雅黑"/>
                <w:color w:val="000000"/>
                <w:sz w:val="18"/>
                <w:szCs w:val="18"/>
                <w:lang w:val="en-US" w:eastAsia="zh-CN"/>
              </w:rPr>
              <w:t>16</w:t>
            </w:r>
          </w:p>
        </w:tc>
        <w:tc>
          <w:tcPr>
            <w:tcW w:w="816" w:type="dxa"/>
            <w:shd w:val="clear" w:color="auto" w:fill="FFFFFF"/>
            <w:vAlign w:val="center"/>
          </w:tcPr>
          <w:p>
            <w:pPr>
              <w:keepNext w:val="0"/>
              <w:keepLines w:val="0"/>
              <w:widowControl/>
              <w:suppressLineNumbers w:val="0"/>
              <w:jc w:val="center"/>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花生球</w:t>
            </w:r>
          </w:p>
        </w:tc>
        <w:tc>
          <w:tcPr>
            <w:tcW w:w="3692" w:type="dxa"/>
            <w:shd w:val="clear" w:color="auto" w:fill="FFFFFF"/>
            <w:vAlign w:val="center"/>
          </w:tcPr>
          <w:p>
            <w:pPr>
              <w:keepNext w:val="0"/>
              <w:keepLines w:val="0"/>
              <w:widowControl/>
              <w:suppressLineNumbers w:val="0"/>
              <w:jc w:val="left"/>
              <w:textAlignment w:val="center"/>
              <w:rPr>
                <w:rFonts w:hint="default"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功能：弧形球面，幼儿在坐、趴、躺时更安全，更锻炼触觉。 </w:t>
            </w:r>
          </w:p>
        </w:tc>
        <w:tc>
          <w:tcPr>
            <w:tcW w:w="748"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812"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sz w:val="18"/>
                <w:szCs w:val="18"/>
                <w:lang w:eastAsia="zh-CN"/>
              </w:rPr>
            </w:pPr>
          </w:p>
        </w:tc>
        <w:tc>
          <w:tcPr>
            <w:tcW w:w="2317" w:type="dxa"/>
            <w:shd w:val="clear" w:color="auto" w:fill="FFFFFF"/>
            <w:vAlign w:val="bottom"/>
          </w:tcPr>
          <w:p>
            <w:pPr>
              <w:textAlignment w:val="bottom"/>
              <w:rPr>
                <w:rFonts w:hint="eastAsia" w:ascii="微软雅黑" w:hAnsi="微软雅黑" w:eastAsia="微软雅黑" w:cs="微软雅黑"/>
                <w:sz w:val="18"/>
                <w:szCs w:val="18"/>
                <w:lang w:eastAsia="zh-CN"/>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314960</wp:posOffset>
                  </wp:positionH>
                  <wp:positionV relativeFrom="paragraph">
                    <wp:posOffset>15875</wp:posOffset>
                  </wp:positionV>
                  <wp:extent cx="564515" cy="389890"/>
                  <wp:effectExtent l="0" t="0" r="6985" b="10160"/>
                  <wp:wrapNone/>
                  <wp:docPr id="76" name="图片_4"/>
                  <wp:cNvGraphicFramePr/>
                  <a:graphic xmlns:a="http://schemas.openxmlformats.org/drawingml/2006/main">
                    <a:graphicData uri="http://schemas.openxmlformats.org/drawingml/2006/picture">
                      <pic:pic xmlns:pic="http://schemas.openxmlformats.org/drawingml/2006/picture">
                        <pic:nvPicPr>
                          <pic:cNvPr id="76" name="图片_4"/>
                          <pic:cNvPicPr/>
                        </pic:nvPicPr>
                        <pic:blipFill>
                          <a:blip r:embed="rId18"/>
                          <a:stretch>
                            <a:fillRect/>
                          </a:stretch>
                        </pic:blipFill>
                        <pic:spPr>
                          <a:xfrm>
                            <a:off x="0" y="0"/>
                            <a:ext cx="564515" cy="38989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468" w:type="dxa"/>
            <w:shd w:val="clear" w:color="auto" w:fill="FFFFFF"/>
            <w:vAlign w:val="center"/>
          </w:tcPr>
          <w:p>
            <w:pPr>
              <w:jc w:val="center"/>
              <w:textAlignment w:val="center"/>
              <w:rPr>
                <w:rFonts w:hint="default" w:ascii="微软雅黑" w:hAnsi="微软雅黑" w:eastAsia="微软雅黑" w:cs="微软雅黑"/>
                <w:color w:val="000000"/>
                <w:sz w:val="18"/>
                <w:szCs w:val="18"/>
                <w:lang w:val="en-US" w:eastAsia="zh-CN"/>
              </w:rPr>
            </w:pPr>
            <w:r>
              <w:rPr>
                <w:rFonts w:hint="eastAsia" w:ascii="微软雅黑" w:hAnsi="微软雅黑" w:cs="微软雅黑"/>
                <w:color w:val="000000"/>
                <w:sz w:val="18"/>
                <w:szCs w:val="18"/>
                <w:lang w:val="en-US" w:eastAsia="zh-CN"/>
              </w:rPr>
              <w:t>17</w:t>
            </w:r>
          </w:p>
        </w:tc>
        <w:tc>
          <w:tcPr>
            <w:tcW w:w="816" w:type="dxa"/>
            <w:shd w:val="clear" w:color="auto" w:fill="FFFFFF"/>
            <w:vAlign w:val="center"/>
          </w:tcPr>
          <w:p>
            <w:pPr>
              <w:keepNext w:val="0"/>
              <w:keepLines w:val="0"/>
              <w:widowControl/>
              <w:suppressLineNumbers w:val="0"/>
              <w:jc w:val="center"/>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羊角球（55CM）</w:t>
            </w:r>
          </w:p>
        </w:tc>
        <w:tc>
          <w:tcPr>
            <w:tcW w:w="3692" w:type="dxa"/>
            <w:shd w:val="clear" w:color="auto" w:fill="FFFFFF"/>
            <w:vAlign w:val="center"/>
          </w:tcPr>
          <w:p>
            <w:pPr>
              <w:keepNext w:val="0"/>
              <w:keepLines w:val="0"/>
              <w:widowControl/>
              <w:suppressLineNumbers w:val="0"/>
              <w:jc w:val="left"/>
              <w:textAlignment w:val="center"/>
              <w:rPr>
                <w:rFonts w:hint="default"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功能：跳跃动作促进孩子前庭觉、本体觉的统合发展,增进动作控制能力,促进腿部肌肉的发展。    </w:t>
            </w:r>
          </w:p>
        </w:tc>
        <w:tc>
          <w:tcPr>
            <w:tcW w:w="748"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812"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sz w:val="18"/>
                <w:szCs w:val="18"/>
                <w:lang w:eastAsia="zh-CN"/>
              </w:rPr>
            </w:pPr>
          </w:p>
        </w:tc>
        <w:tc>
          <w:tcPr>
            <w:tcW w:w="2317" w:type="dxa"/>
            <w:shd w:val="clear" w:color="auto" w:fill="FFFFFF"/>
            <w:vAlign w:val="bottom"/>
          </w:tcPr>
          <w:p>
            <w:pPr>
              <w:textAlignment w:val="bottom"/>
              <w:rPr>
                <w:rFonts w:hint="eastAsia" w:ascii="微软雅黑" w:hAnsi="微软雅黑" w:eastAsia="微软雅黑" w:cs="微软雅黑"/>
                <w:sz w:val="18"/>
                <w:szCs w:val="18"/>
                <w:lang w:eastAsia="zh-CN"/>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292100</wp:posOffset>
                  </wp:positionH>
                  <wp:positionV relativeFrom="paragraph">
                    <wp:posOffset>115570</wp:posOffset>
                  </wp:positionV>
                  <wp:extent cx="676275" cy="342900"/>
                  <wp:effectExtent l="0" t="0" r="9525" b="0"/>
                  <wp:wrapNone/>
                  <wp:docPr id="83" name="图片_6"/>
                  <wp:cNvGraphicFramePr/>
                  <a:graphic xmlns:a="http://schemas.openxmlformats.org/drawingml/2006/main">
                    <a:graphicData uri="http://schemas.openxmlformats.org/drawingml/2006/picture">
                      <pic:pic xmlns:pic="http://schemas.openxmlformats.org/drawingml/2006/picture">
                        <pic:nvPicPr>
                          <pic:cNvPr id="83" name="图片_6"/>
                          <pic:cNvPicPr/>
                        </pic:nvPicPr>
                        <pic:blipFill>
                          <a:blip r:embed="rId19"/>
                          <a:stretch>
                            <a:fillRect/>
                          </a:stretch>
                        </pic:blipFill>
                        <pic:spPr>
                          <a:xfrm>
                            <a:off x="0" y="0"/>
                            <a:ext cx="676275" cy="34290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468" w:type="dxa"/>
            <w:shd w:val="clear" w:color="auto" w:fill="FFFFFF"/>
            <w:vAlign w:val="center"/>
          </w:tcPr>
          <w:p>
            <w:pPr>
              <w:jc w:val="center"/>
              <w:textAlignment w:val="center"/>
              <w:rPr>
                <w:rFonts w:hint="default" w:ascii="微软雅黑" w:hAnsi="微软雅黑" w:eastAsia="微软雅黑" w:cs="微软雅黑"/>
                <w:color w:val="000000"/>
                <w:sz w:val="18"/>
                <w:szCs w:val="18"/>
                <w:lang w:val="en-US" w:eastAsia="zh-CN"/>
              </w:rPr>
            </w:pPr>
            <w:r>
              <w:rPr>
                <w:rFonts w:hint="eastAsia" w:ascii="微软雅黑" w:hAnsi="微软雅黑" w:cs="微软雅黑"/>
                <w:color w:val="000000"/>
                <w:sz w:val="18"/>
                <w:szCs w:val="18"/>
                <w:lang w:val="en-US" w:eastAsia="zh-CN"/>
              </w:rPr>
              <w:t>18</w:t>
            </w:r>
          </w:p>
        </w:tc>
        <w:tc>
          <w:tcPr>
            <w:tcW w:w="816" w:type="dxa"/>
            <w:shd w:val="clear" w:color="auto" w:fill="FFFFFF"/>
            <w:vAlign w:val="center"/>
          </w:tcPr>
          <w:p>
            <w:pPr>
              <w:keepNext w:val="0"/>
              <w:keepLines w:val="0"/>
              <w:widowControl/>
              <w:suppressLineNumbers w:val="0"/>
              <w:jc w:val="center"/>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游戏功能墙垫</w:t>
            </w:r>
          </w:p>
        </w:tc>
        <w:tc>
          <w:tcPr>
            <w:tcW w:w="3692" w:type="dxa"/>
            <w:shd w:val="clear" w:color="auto" w:fill="FFFFFF"/>
            <w:vAlign w:val="top"/>
          </w:tcPr>
          <w:p>
            <w:pPr>
              <w:keepNext w:val="0"/>
              <w:keepLines w:val="0"/>
              <w:widowControl/>
              <w:suppressLineNumbers w:val="0"/>
              <w:jc w:val="left"/>
              <w:textAlignment w:val="top"/>
              <w:rPr>
                <w:rFonts w:hint="default"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适用人群：手眼协调不佳，智力障碍，自闭症，触觉不足或敏感。                    功能：各种不同主题的情景小豆袋以及魔术背板激发智障及自闭症等儿童潜在认知能力，促进视觉和触觉统合能力。 投篮动作可以实现手眼协调训练，增强身体双侧协调能力。不同的档位调节，照顾各个能力层级的儿童需求，增强儿童自信心。</w:t>
            </w:r>
          </w:p>
        </w:tc>
        <w:tc>
          <w:tcPr>
            <w:tcW w:w="748"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812"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sz w:val="18"/>
                <w:szCs w:val="18"/>
                <w:lang w:eastAsia="zh-CN"/>
              </w:rPr>
            </w:pPr>
          </w:p>
        </w:tc>
        <w:tc>
          <w:tcPr>
            <w:tcW w:w="2317" w:type="dxa"/>
            <w:shd w:val="clear" w:color="auto" w:fill="FFFFFF"/>
            <w:vAlign w:val="bottom"/>
          </w:tcPr>
          <w:p>
            <w:pPr>
              <w:textAlignment w:val="bottom"/>
              <w:rPr>
                <w:rFonts w:hint="eastAsia" w:ascii="微软雅黑" w:hAnsi="微软雅黑" w:eastAsia="微软雅黑" w:cs="微软雅黑"/>
                <w:sz w:val="18"/>
                <w:szCs w:val="18"/>
                <w:lang w:eastAsia="zh-CN"/>
              </w:rPr>
            </w:pPr>
            <w:r>
              <w:rPr>
                <w:sz w:val="18"/>
                <w:szCs w:val="18"/>
              </w:rPr>
              <w:drawing>
                <wp:anchor distT="0" distB="0" distL="114300" distR="114300" simplePos="0" relativeHeight="251674624" behindDoc="0" locked="0" layoutInCell="1" allowOverlap="1">
                  <wp:simplePos x="0" y="0"/>
                  <wp:positionH relativeFrom="column">
                    <wp:posOffset>20955</wp:posOffset>
                  </wp:positionH>
                  <wp:positionV relativeFrom="paragraph">
                    <wp:posOffset>33020</wp:posOffset>
                  </wp:positionV>
                  <wp:extent cx="1398905" cy="709930"/>
                  <wp:effectExtent l="0" t="0" r="10795" b="13970"/>
                  <wp:wrapNone/>
                  <wp:docPr id="18" name="图片 17" descr="3$HJ0H%3W}5Q2NR28`6[`X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descr="3$HJ0H%3W}5Q2NR28`6[`XB"/>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1398905" cy="70993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468" w:type="dxa"/>
            <w:shd w:val="clear" w:color="auto" w:fill="FFFFFF"/>
            <w:vAlign w:val="center"/>
          </w:tcPr>
          <w:p>
            <w:pPr>
              <w:jc w:val="center"/>
              <w:textAlignment w:val="center"/>
              <w:rPr>
                <w:rFonts w:hint="default" w:ascii="微软雅黑" w:hAnsi="微软雅黑" w:eastAsia="微软雅黑" w:cs="微软雅黑"/>
                <w:color w:val="000000"/>
                <w:sz w:val="18"/>
                <w:szCs w:val="18"/>
                <w:lang w:val="en-US" w:eastAsia="zh-CN"/>
              </w:rPr>
            </w:pPr>
            <w:r>
              <w:rPr>
                <w:rFonts w:hint="eastAsia" w:ascii="微软雅黑" w:hAnsi="微软雅黑" w:cs="微软雅黑"/>
                <w:color w:val="000000"/>
                <w:sz w:val="18"/>
                <w:szCs w:val="18"/>
                <w:lang w:val="en-US" w:eastAsia="zh-CN"/>
              </w:rPr>
              <w:t>19</w:t>
            </w:r>
          </w:p>
        </w:tc>
        <w:tc>
          <w:tcPr>
            <w:tcW w:w="816" w:type="dxa"/>
            <w:shd w:val="clear" w:color="auto" w:fill="FFFFFF"/>
            <w:vAlign w:val="center"/>
          </w:tcPr>
          <w:p>
            <w:pPr>
              <w:keepNext w:val="0"/>
              <w:keepLines w:val="0"/>
              <w:widowControl/>
              <w:suppressLineNumbers w:val="0"/>
              <w:jc w:val="center"/>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独脚椅-木质</w:t>
            </w:r>
          </w:p>
        </w:tc>
        <w:tc>
          <w:tcPr>
            <w:tcW w:w="3692" w:type="dxa"/>
            <w:shd w:val="clear" w:color="auto" w:fill="FFFFFF"/>
            <w:vAlign w:val="center"/>
          </w:tcPr>
          <w:p>
            <w:pPr>
              <w:keepNext w:val="0"/>
              <w:keepLines w:val="0"/>
              <w:widowControl/>
              <w:suppressLineNumbers w:val="0"/>
              <w:jc w:val="left"/>
              <w:textAlignment w:val="center"/>
              <w:rPr>
                <w:rFonts w:hint="default"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圆盘直径23CM，材质为2CM厚桦木多层板，配有3只不同高度的底脚，可任意更换；高度分别为：18CM，23CM，28CM，以适应不同年龄的孩子使用。</w:t>
            </w:r>
          </w:p>
        </w:tc>
        <w:tc>
          <w:tcPr>
            <w:tcW w:w="748"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4</w:t>
            </w:r>
          </w:p>
        </w:tc>
        <w:tc>
          <w:tcPr>
            <w:tcW w:w="812"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sz w:val="18"/>
                <w:szCs w:val="18"/>
                <w:lang w:eastAsia="zh-CN"/>
              </w:rPr>
            </w:pPr>
          </w:p>
        </w:tc>
        <w:tc>
          <w:tcPr>
            <w:tcW w:w="2317" w:type="dxa"/>
            <w:shd w:val="clear" w:color="auto" w:fill="FFFFFF"/>
            <w:vAlign w:val="bottom"/>
          </w:tcPr>
          <w:p>
            <w:pPr>
              <w:textAlignment w:val="bottom"/>
              <w:rPr>
                <w:rFonts w:hint="eastAsia" w:ascii="微软雅黑" w:hAnsi="微软雅黑" w:eastAsia="微软雅黑" w:cs="微软雅黑"/>
                <w:sz w:val="18"/>
                <w:szCs w:val="18"/>
                <w:lang w:eastAsia="zh-CN"/>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345440</wp:posOffset>
                  </wp:positionH>
                  <wp:positionV relativeFrom="paragraph">
                    <wp:posOffset>24130</wp:posOffset>
                  </wp:positionV>
                  <wp:extent cx="482600" cy="482600"/>
                  <wp:effectExtent l="0" t="0" r="12700" b="12700"/>
                  <wp:wrapNone/>
                  <wp:docPr id="91" name="图片_83"/>
                  <wp:cNvGraphicFramePr/>
                  <a:graphic xmlns:a="http://schemas.openxmlformats.org/drawingml/2006/main">
                    <a:graphicData uri="http://schemas.openxmlformats.org/drawingml/2006/picture">
                      <pic:pic xmlns:pic="http://schemas.openxmlformats.org/drawingml/2006/picture">
                        <pic:nvPicPr>
                          <pic:cNvPr id="91" name="图片_83"/>
                          <pic:cNvPicPr/>
                        </pic:nvPicPr>
                        <pic:blipFill>
                          <a:blip r:embed="rId21"/>
                          <a:stretch>
                            <a:fillRect/>
                          </a:stretch>
                        </pic:blipFill>
                        <pic:spPr>
                          <a:xfrm>
                            <a:off x="0" y="0"/>
                            <a:ext cx="482600" cy="48260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jc w:val="center"/>
        </w:trPr>
        <w:tc>
          <w:tcPr>
            <w:tcW w:w="468" w:type="dxa"/>
            <w:shd w:val="clear" w:color="auto" w:fill="FFFFFF"/>
            <w:vAlign w:val="center"/>
          </w:tcPr>
          <w:p>
            <w:pPr>
              <w:jc w:val="center"/>
              <w:textAlignment w:val="center"/>
              <w:rPr>
                <w:rFonts w:hint="default" w:ascii="微软雅黑" w:hAnsi="微软雅黑" w:eastAsia="微软雅黑" w:cs="微软雅黑"/>
                <w:color w:val="000000"/>
                <w:sz w:val="18"/>
                <w:szCs w:val="18"/>
                <w:lang w:val="en-US" w:eastAsia="zh-CN"/>
              </w:rPr>
            </w:pPr>
            <w:r>
              <w:rPr>
                <w:rFonts w:hint="eastAsia" w:ascii="微软雅黑" w:hAnsi="微软雅黑" w:cs="微软雅黑"/>
                <w:color w:val="000000"/>
                <w:sz w:val="18"/>
                <w:szCs w:val="18"/>
                <w:lang w:val="en-US" w:eastAsia="zh-CN"/>
              </w:rPr>
              <w:t>20</w:t>
            </w:r>
          </w:p>
        </w:tc>
        <w:tc>
          <w:tcPr>
            <w:tcW w:w="816" w:type="dxa"/>
            <w:shd w:val="clear" w:color="auto" w:fill="FFFFFF"/>
            <w:vAlign w:val="center"/>
          </w:tcPr>
          <w:p>
            <w:pPr>
              <w:keepNext w:val="0"/>
              <w:keepLines w:val="0"/>
              <w:widowControl/>
              <w:suppressLineNumbers w:val="0"/>
              <w:jc w:val="center"/>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过河石</w:t>
            </w:r>
          </w:p>
        </w:tc>
        <w:tc>
          <w:tcPr>
            <w:tcW w:w="3692" w:type="dxa"/>
            <w:shd w:val="clear" w:color="auto" w:fill="FFFFFF"/>
            <w:vAlign w:val="center"/>
          </w:tcPr>
          <w:p>
            <w:pPr>
              <w:keepNext w:val="0"/>
              <w:keepLines w:val="0"/>
              <w:widowControl/>
              <w:suppressLineNumbers w:val="0"/>
              <w:jc w:val="left"/>
              <w:textAlignment w:val="center"/>
              <w:rPr>
                <w:rFonts w:hint="default"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一套11只,60*40*40 cm</w:t>
            </w:r>
          </w:p>
        </w:tc>
        <w:tc>
          <w:tcPr>
            <w:tcW w:w="748"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812"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sz w:val="18"/>
                <w:szCs w:val="18"/>
                <w:lang w:eastAsia="zh-CN"/>
              </w:rPr>
            </w:pPr>
          </w:p>
        </w:tc>
        <w:tc>
          <w:tcPr>
            <w:tcW w:w="2317" w:type="dxa"/>
            <w:shd w:val="clear" w:color="auto" w:fill="FFFFFF"/>
            <w:vAlign w:val="bottom"/>
          </w:tcPr>
          <w:p>
            <w:pPr>
              <w:textAlignment w:val="bottom"/>
              <w:rPr>
                <w:rFonts w:hint="eastAsia" w:ascii="微软雅黑" w:hAnsi="微软雅黑" w:eastAsia="微软雅黑" w:cs="微软雅黑"/>
                <w:sz w:val="18"/>
                <w:szCs w:val="18"/>
                <w:lang w:eastAsia="zh-CN"/>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372110</wp:posOffset>
                  </wp:positionH>
                  <wp:positionV relativeFrom="paragraph">
                    <wp:posOffset>35560</wp:posOffset>
                  </wp:positionV>
                  <wp:extent cx="490220" cy="466090"/>
                  <wp:effectExtent l="0" t="0" r="5080" b="10160"/>
                  <wp:wrapNone/>
                  <wp:docPr id="92" name="图片_88"/>
                  <wp:cNvGraphicFramePr/>
                  <a:graphic xmlns:a="http://schemas.openxmlformats.org/drawingml/2006/main">
                    <a:graphicData uri="http://schemas.openxmlformats.org/drawingml/2006/picture">
                      <pic:pic xmlns:pic="http://schemas.openxmlformats.org/drawingml/2006/picture">
                        <pic:nvPicPr>
                          <pic:cNvPr id="92" name="图片_88"/>
                          <pic:cNvPicPr/>
                        </pic:nvPicPr>
                        <pic:blipFill>
                          <a:blip r:embed="rId22"/>
                          <a:stretch>
                            <a:fillRect/>
                          </a:stretch>
                        </pic:blipFill>
                        <pic:spPr>
                          <a:xfrm>
                            <a:off x="0" y="0"/>
                            <a:ext cx="490220" cy="46609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468" w:type="dxa"/>
            <w:shd w:val="clear" w:color="auto" w:fill="FFFFFF"/>
            <w:vAlign w:val="center"/>
          </w:tcPr>
          <w:p>
            <w:pPr>
              <w:jc w:val="center"/>
              <w:textAlignment w:val="center"/>
              <w:rPr>
                <w:rFonts w:hint="default" w:ascii="微软雅黑" w:hAnsi="微软雅黑" w:eastAsia="微软雅黑" w:cs="微软雅黑"/>
                <w:color w:val="000000"/>
                <w:sz w:val="18"/>
                <w:szCs w:val="18"/>
                <w:lang w:val="en-US" w:eastAsia="zh-CN"/>
              </w:rPr>
            </w:pPr>
            <w:r>
              <w:rPr>
                <w:rFonts w:hint="eastAsia" w:ascii="微软雅黑" w:hAnsi="微软雅黑" w:cs="微软雅黑"/>
                <w:color w:val="000000"/>
                <w:sz w:val="18"/>
                <w:szCs w:val="18"/>
                <w:lang w:val="en-US" w:eastAsia="zh-CN"/>
              </w:rPr>
              <w:t>21</w:t>
            </w:r>
          </w:p>
        </w:tc>
        <w:tc>
          <w:tcPr>
            <w:tcW w:w="816" w:type="dxa"/>
            <w:shd w:val="clear" w:color="auto" w:fill="FFFFFF"/>
            <w:vAlign w:val="center"/>
          </w:tcPr>
          <w:p>
            <w:pPr>
              <w:keepNext w:val="0"/>
              <w:keepLines w:val="0"/>
              <w:widowControl/>
              <w:suppressLineNumbers w:val="0"/>
              <w:jc w:val="center"/>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鳄鱼波波池</w:t>
            </w:r>
          </w:p>
        </w:tc>
        <w:tc>
          <w:tcPr>
            <w:tcW w:w="3692" w:type="dxa"/>
            <w:shd w:val="clear" w:color="auto" w:fill="FFFFFF"/>
            <w:vAlign w:val="center"/>
          </w:tcPr>
          <w:p>
            <w:pPr>
              <w:keepNext w:val="0"/>
              <w:keepLines w:val="0"/>
              <w:widowControl/>
              <w:suppressLineNumbers w:val="0"/>
              <w:jc w:val="left"/>
              <w:textAlignment w:val="center"/>
              <w:rPr>
                <w:rFonts w:hint="default"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功能：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球池不但有触觉强化的作用，对前庭体系、身体协调、固有前庭平衡能力，都有很大帮助；对脑干部肌能强化的效果最佳</w:t>
            </w:r>
          </w:p>
        </w:tc>
        <w:tc>
          <w:tcPr>
            <w:tcW w:w="748"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812"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sz w:val="18"/>
                <w:szCs w:val="18"/>
                <w:lang w:eastAsia="zh-CN"/>
              </w:rPr>
            </w:pPr>
          </w:p>
        </w:tc>
        <w:tc>
          <w:tcPr>
            <w:tcW w:w="2317" w:type="dxa"/>
            <w:shd w:val="clear" w:color="auto" w:fill="FFFFFF"/>
            <w:vAlign w:val="bottom"/>
          </w:tcPr>
          <w:p>
            <w:pPr>
              <w:textAlignment w:val="bottom"/>
              <w:rPr>
                <w:rFonts w:hint="eastAsia" w:ascii="微软雅黑" w:hAnsi="微软雅黑" w:eastAsia="微软雅黑" w:cs="微软雅黑"/>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468" w:type="dxa"/>
            <w:shd w:val="clear" w:color="auto" w:fill="FFFFFF"/>
            <w:vAlign w:val="center"/>
          </w:tcPr>
          <w:p>
            <w:pPr>
              <w:jc w:val="center"/>
              <w:textAlignment w:val="center"/>
              <w:rPr>
                <w:rFonts w:hint="default" w:ascii="微软雅黑" w:hAnsi="微软雅黑" w:eastAsia="微软雅黑" w:cs="微软雅黑"/>
                <w:color w:val="000000"/>
                <w:sz w:val="18"/>
                <w:szCs w:val="18"/>
                <w:lang w:val="en-US" w:eastAsia="zh-CN"/>
              </w:rPr>
            </w:pPr>
            <w:r>
              <w:rPr>
                <w:rFonts w:hint="eastAsia" w:ascii="微软雅黑" w:hAnsi="微软雅黑" w:cs="微软雅黑"/>
                <w:color w:val="000000"/>
                <w:sz w:val="18"/>
                <w:szCs w:val="18"/>
                <w:lang w:val="en-US" w:eastAsia="zh-CN"/>
              </w:rPr>
              <w:t>22</w:t>
            </w:r>
          </w:p>
        </w:tc>
        <w:tc>
          <w:tcPr>
            <w:tcW w:w="816" w:type="dxa"/>
            <w:shd w:val="clear" w:color="auto" w:fill="FFFFFF"/>
            <w:vAlign w:val="center"/>
          </w:tcPr>
          <w:p>
            <w:pPr>
              <w:keepNext w:val="0"/>
              <w:keepLines w:val="0"/>
              <w:widowControl/>
              <w:suppressLineNumbers w:val="0"/>
              <w:jc w:val="center"/>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情景魔术背板</w:t>
            </w:r>
          </w:p>
        </w:tc>
        <w:tc>
          <w:tcPr>
            <w:tcW w:w="3692" w:type="dxa"/>
            <w:shd w:val="clear" w:color="auto" w:fill="FFFFFF"/>
            <w:vAlign w:val="top"/>
          </w:tcPr>
          <w:p>
            <w:pPr>
              <w:keepNext w:val="0"/>
              <w:keepLines w:val="0"/>
              <w:widowControl/>
              <w:suppressLineNumbers w:val="0"/>
              <w:jc w:val="left"/>
              <w:textAlignment w:val="top"/>
              <w:rPr>
                <w:rFonts w:hint="default"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功能：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各种不同主题的情景小豆袋以及魔术背板激发智障及自闭症等儿童潜在认知能力，促进视觉和触觉统合能力。</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参数：</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特色魔术布</w:t>
            </w:r>
            <w:r>
              <w:rPr>
                <w:rFonts w:hint="eastAsia" w:ascii="宋体" w:hAnsi="宋体" w:eastAsia="宋体" w:cs="宋体"/>
                <w:i w:val="0"/>
                <w:iCs w:val="0"/>
                <w:color w:val="auto"/>
                <w:kern w:val="0"/>
                <w:sz w:val="18"/>
                <w:szCs w:val="18"/>
                <w:u w:val="none"/>
                <w:lang w:val="en-US" w:eastAsia="zh-CN" w:bidi="ar"/>
              </w:rPr>
              <w:t>，飞机、海豚、灯塔等情</w:t>
            </w:r>
            <w:r>
              <w:rPr>
                <w:rFonts w:hint="eastAsia" w:ascii="宋体" w:hAnsi="宋体" w:eastAsia="宋体" w:cs="宋体"/>
                <w:i w:val="0"/>
                <w:iCs w:val="0"/>
                <w:color w:val="000000"/>
                <w:kern w:val="0"/>
                <w:sz w:val="18"/>
                <w:szCs w:val="18"/>
                <w:u w:val="none"/>
                <w:lang w:val="en-US" w:eastAsia="zh-CN" w:bidi="ar"/>
              </w:rPr>
              <w:t>景图案，配合小豆袋使用</w:t>
            </w:r>
          </w:p>
        </w:tc>
        <w:tc>
          <w:tcPr>
            <w:tcW w:w="748"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812"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sz w:val="18"/>
                <w:szCs w:val="18"/>
                <w:lang w:eastAsia="zh-CN"/>
              </w:rPr>
            </w:pPr>
          </w:p>
        </w:tc>
        <w:tc>
          <w:tcPr>
            <w:tcW w:w="2317" w:type="dxa"/>
            <w:shd w:val="clear" w:color="auto" w:fill="FFFFFF"/>
            <w:vAlign w:val="bottom"/>
          </w:tcPr>
          <w:p>
            <w:pPr>
              <w:textAlignment w:val="bottom"/>
              <w:rPr>
                <w:rFonts w:hint="eastAsia" w:ascii="微软雅黑" w:hAnsi="微软雅黑" w:eastAsia="微软雅黑" w:cs="微软雅黑"/>
                <w:sz w:val="18"/>
                <w:szCs w:val="18"/>
                <w:lang w:eastAsia="zh-CN"/>
              </w:rPr>
            </w:pPr>
            <w:r>
              <w:rPr>
                <w:rFonts w:hint="default" w:ascii="Calibri" w:hAnsi="Calibri" w:eastAsia="宋体" w:cs="Calibri"/>
                <w:i w:val="0"/>
                <w:iCs w:val="0"/>
                <w:color w:val="808080"/>
                <w:kern w:val="0"/>
                <w:sz w:val="18"/>
                <w:szCs w:val="18"/>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221615</wp:posOffset>
                  </wp:positionH>
                  <wp:positionV relativeFrom="paragraph">
                    <wp:posOffset>173990</wp:posOffset>
                  </wp:positionV>
                  <wp:extent cx="925830" cy="514350"/>
                  <wp:effectExtent l="0" t="0" r="7620" b="0"/>
                  <wp:wrapNone/>
                  <wp:docPr id="99" name="图片_3"/>
                  <wp:cNvGraphicFramePr/>
                  <a:graphic xmlns:a="http://schemas.openxmlformats.org/drawingml/2006/main">
                    <a:graphicData uri="http://schemas.openxmlformats.org/drawingml/2006/picture">
                      <pic:pic xmlns:pic="http://schemas.openxmlformats.org/drawingml/2006/picture">
                        <pic:nvPicPr>
                          <pic:cNvPr id="99" name="图片_3"/>
                          <pic:cNvPicPr/>
                        </pic:nvPicPr>
                        <pic:blipFill>
                          <a:blip r:embed="rId23"/>
                          <a:stretch>
                            <a:fillRect/>
                          </a:stretch>
                        </pic:blipFill>
                        <pic:spPr>
                          <a:xfrm>
                            <a:off x="0" y="0"/>
                            <a:ext cx="925830" cy="51435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468" w:type="dxa"/>
            <w:shd w:val="clear" w:color="auto" w:fill="FFFFFF"/>
            <w:vAlign w:val="center"/>
          </w:tcPr>
          <w:p>
            <w:pPr>
              <w:jc w:val="center"/>
              <w:textAlignment w:val="center"/>
              <w:rPr>
                <w:rFonts w:hint="default" w:ascii="微软雅黑" w:hAnsi="微软雅黑" w:eastAsia="微软雅黑" w:cs="微软雅黑"/>
                <w:color w:val="000000"/>
                <w:sz w:val="18"/>
                <w:szCs w:val="18"/>
                <w:lang w:val="en-US" w:eastAsia="zh-CN"/>
              </w:rPr>
            </w:pPr>
            <w:r>
              <w:rPr>
                <w:rFonts w:hint="eastAsia" w:ascii="微软雅黑" w:hAnsi="微软雅黑" w:cs="微软雅黑"/>
                <w:color w:val="000000"/>
                <w:sz w:val="18"/>
                <w:szCs w:val="18"/>
                <w:lang w:val="en-US" w:eastAsia="zh-CN"/>
              </w:rPr>
              <w:t>23</w:t>
            </w:r>
          </w:p>
        </w:tc>
        <w:tc>
          <w:tcPr>
            <w:tcW w:w="816" w:type="dxa"/>
            <w:shd w:val="clear" w:color="auto" w:fill="FFFFFF"/>
            <w:vAlign w:val="center"/>
          </w:tcPr>
          <w:p>
            <w:pPr>
              <w:keepNext w:val="0"/>
              <w:keepLines w:val="0"/>
              <w:widowControl/>
              <w:suppressLineNumbers w:val="0"/>
              <w:jc w:val="center"/>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拼接组合软件</w:t>
            </w:r>
          </w:p>
        </w:tc>
        <w:tc>
          <w:tcPr>
            <w:tcW w:w="3692" w:type="dxa"/>
            <w:shd w:val="clear" w:color="auto" w:fill="FFFFFF"/>
            <w:vAlign w:val="top"/>
          </w:tcPr>
          <w:p>
            <w:pPr>
              <w:keepNext w:val="0"/>
              <w:keepLines w:val="0"/>
              <w:widowControl/>
              <w:suppressLineNumbers w:val="0"/>
              <w:jc w:val="left"/>
              <w:textAlignment w:val="top"/>
              <w:rPr>
                <w:rFonts w:hint="default"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功能：锻炼儿童对形状认知能力，训练如何动手将各种形状的小软件拼接成不同形状，在限制范围的积木上活动，可以强化身体双侧配合，平衡反应和视觉运动协调。 </w:t>
            </w:r>
          </w:p>
        </w:tc>
        <w:tc>
          <w:tcPr>
            <w:tcW w:w="748"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812"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sz w:val="18"/>
                <w:szCs w:val="18"/>
                <w:lang w:eastAsia="zh-CN"/>
              </w:rPr>
            </w:pPr>
          </w:p>
        </w:tc>
        <w:tc>
          <w:tcPr>
            <w:tcW w:w="2317" w:type="dxa"/>
            <w:shd w:val="clear" w:color="auto" w:fill="FFFFFF"/>
            <w:vAlign w:val="bottom"/>
          </w:tcPr>
          <w:p>
            <w:pPr>
              <w:textAlignment w:val="bottom"/>
              <w:rPr>
                <w:rFonts w:hint="eastAsia" w:ascii="微软雅黑" w:hAnsi="微软雅黑" w:eastAsia="微软雅黑" w:cs="微软雅黑"/>
                <w:sz w:val="18"/>
                <w:szCs w:val="18"/>
                <w:lang w:eastAsia="zh-CN"/>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76672" behindDoc="0" locked="0" layoutInCell="1" allowOverlap="1">
                  <wp:simplePos x="0" y="0"/>
                  <wp:positionH relativeFrom="column">
                    <wp:posOffset>277495</wp:posOffset>
                  </wp:positionH>
                  <wp:positionV relativeFrom="paragraph">
                    <wp:posOffset>121920</wp:posOffset>
                  </wp:positionV>
                  <wp:extent cx="800100" cy="512445"/>
                  <wp:effectExtent l="0" t="0" r="0" b="1905"/>
                  <wp:wrapNone/>
                  <wp:docPr id="100" name="图片_21"/>
                  <wp:cNvGraphicFramePr/>
                  <a:graphic xmlns:a="http://schemas.openxmlformats.org/drawingml/2006/main">
                    <a:graphicData uri="http://schemas.openxmlformats.org/drawingml/2006/picture">
                      <pic:pic xmlns:pic="http://schemas.openxmlformats.org/drawingml/2006/picture">
                        <pic:nvPicPr>
                          <pic:cNvPr id="100" name="图片_21"/>
                          <pic:cNvPicPr/>
                        </pic:nvPicPr>
                        <pic:blipFill>
                          <a:blip r:embed="rId24"/>
                          <a:stretch>
                            <a:fillRect/>
                          </a:stretch>
                        </pic:blipFill>
                        <pic:spPr>
                          <a:xfrm>
                            <a:off x="0" y="0"/>
                            <a:ext cx="800100" cy="51244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468" w:type="dxa"/>
            <w:shd w:val="clear" w:color="auto" w:fill="FFFFFF"/>
            <w:vAlign w:val="center"/>
          </w:tcPr>
          <w:p>
            <w:pPr>
              <w:jc w:val="center"/>
              <w:textAlignment w:val="center"/>
              <w:rPr>
                <w:rFonts w:hint="default" w:ascii="微软雅黑" w:hAnsi="微软雅黑" w:eastAsia="微软雅黑" w:cs="微软雅黑"/>
                <w:color w:val="000000"/>
                <w:sz w:val="18"/>
                <w:szCs w:val="18"/>
                <w:lang w:val="en-US" w:eastAsia="zh-CN"/>
              </w:rPr>
            </w:pPr>
            <w:r>
              <w:rPr>
                <w:rFonts w:hint="eastAsia" w:ascii="微软雅黑" w:hAnsi="微软雅黑" w:cs="微软雅黑"/>
                <w:color w:val="000000"/>
                <w:sz w:val="18"/>
                <w:szCs w:val="18"/>
                <w:lang w:val="en-US" w:eastAsia="zh-CN"/>
              </w:rPr>
              <w:t>24</w:t>
            </w:r>
          </w:p>
        </w:tc>
        <w:tc>
          <w:tcPr>
            <w:tcW w:w="816" w:type="dxa"/>
            <w:shd w:val="clear" w:color="auto" w:fill="FFFFFF"/>
            <w:vAlign w:val="center"/>
          </w:tcPr>
          <w:p>
            <w:pPr>
              <w:keepNext w:val="0"/>
              <w:keepLines w:val="0"/>
              <w:widowControl/>
              <w:suppressLineNumbers w:val="0"/>
              <w:jc w:val="center"/>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拱形组合软件</w:t>
            </w:r>
          </w:p>
        </w:tc>
        <w:tc>
          <w:tcPr>
            <w:tcW w:w="3692" w:type="dxa"/>
            <w:shd w:val="clear" w:color="auto" w:fill="FFFFFF"/>
            <w:vAlign w:val="top"/>
          </w:tcPr>
          <w:p>
            <w:pPr>
              <w:keepNext w:val="0"/>
              <w:keepLines w:val="0"/>
              <w:widowControl/>
              <w:suppressLineNumbers w:val="0"/>
              <w:jc w:val="left"/>
              <w:textAlignment w:val="top"/>
              <w:rPr>
                <w:rFonts w:hint="default"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功能：在钻爬的过程中促进身体伸展行为的成熟，发展身体协调和平衡能力。              </w:t>
            </w:r>
          </w:p>
        </w:tc>
        <w:tc>
          <w:tcPr>
            <w:tcW w:w="748"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812"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sz w:val="18"/>
                <w:szCs w:val="18"/>
                <w:lang w:eastAsia="zh-CN"/>
              </w:rPr>
            </w:pPr>
          </w:p>
        </w:tc>
        <w:tc>
          <w:tcPr>
            <w:tcW w:w="2317" w:type="dxa"/>
            <w:shd w:val="clear" w:color="auto" w:fill="FFFFFF"/>
            <w:vAlign w:val="bottom"/>
          </w:tcPr>
          <w:p>
            <w:pPr>
              <w:textAlignment w:val="bottom"/>
              <w:rPr>
                <w:rFonts w:hint="eastAsia" w:ascii="微软雅黑" w:hAnsi="微软雅黑" w:eastAsia="微软雅黑" w:cs="微软雅黑"/>
                <w:sz w:val="18"/>
                <w:szCs w:val="18"/>
                <w:lang w:eastAsia="zh-CN"/>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322580</wp:posOffset>
                  </wp:positionH>
                  <wp:positionV relativeFrom="paragraph">
                    <wp:posOffset>18415</wp:posOffset>
                  </wp:positionV>
                  <wp:extent cx="661670" cy="364490"/>
                  <wp:effectExtent l="0" t="0" r="5080" b="16510"/>
                  <wp:wrapNone/>
                  <wp:docPr id="101" name="图片_33"/>
                  <wp:cNvGraphicFramePr/>
                  <a:graphic xmlns:a="http://schemas.openxmlformats.org/drawingml/2006/main">
                    <a:graphicData uri="http://schemas.openxmlformats.org/drawingml/2006/picture">
                      <pic:pic xmlns:pic="http://schemas.openxmlformats.org/drawingml/2006/picture">
                        <pic:nvPicPr>
                          <pic:cNvPr id="101" name="图片_33"/>
                          <pic:cNvPicPr/>
                        </pic:nvPicPr>
                        <pic:blipFill>
                          <a:blip r:embed="rId25"/>
                          <a:stretch>
                            <a:fillRect/>
                          </a:stretch>
                        </pic:blipFill>
                        <pic:spPr>
                          <a:xfrm>
                            <a:off x="0" y="0"/>
                            <a:ext cx="661670" cy="36449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468" w:type="dxa"/>
            <w:shd w:val="clear" w:color="auto" w:fill="FFFFFF"/>
            <w:vAlign w:val="center"/>
          </w:tcPr>
          <w:p>
            <w:pPr>
              <w:jc w:val="center"/>
              <w:textAlignment w:val="center"/>
              <w:rPr>
                <w:rFonts w:hint="default" w:ascii="微软雅黑" w:hAnsi="微软雅黑" w:eastAsia="微软雅黑" w:cs="微软雅黑"/>
                <w:color w:val="000000"/>
                <w:sz w:val="18"/>
                <w:szCs w:val="18"/>
                <w:lang w:val="en-US" w:eastAsia="zh-CN"/>
              </w:rPr>
            </w:pPr>
            <w:r>
              <w:rPr>
                <w:rFonts w:hint="eastAsia" w:ascii="微软雅黑" w:hAnsi="微软雅黑" w:cs="微软雅黑"/>
                <w:color w:val="000000"/>
                <w:sz w:val="18"/>
                <w:szCs w:val="18"/>
                <w:lang w:val="en-US" w:eastAsia="zh-CN"/>
              </w:rPr>
              <w:t>25</w:t>
            </w:r>
          </w:p>
        </w:tc>
        <w:tc>
          <w:tcPr>
            <w:tcW w:w="816" w:type="dxa"/>
            <w:shd w:val="clear" w:color="auto" w:fill="FFFFFF"/>
            <w:vAlign w:val="center"/>
          </w:tcPr>
          <w:p>
            <w:pPr>
              <w:keepNext w:val="0"/>
              <w:keepLines w:val="0"/>
              <w:widowControl/>
              <w:suppressLineNumbers w:val="0"/>
              <w:jc w:val="center"/>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小山组合</w:t>
            </w:r>
          </w:p>
        </w:tc>
        <w:tc>
          <w:tcPr>
            <w:tcW w:w="3692" w:type="dxa"/>
            <w:shd w:val="clear" w:color="auto" w:fill="FFFFFF"/>
            <w:vAlign w:val="center"/>
          </w:tcPr>
          <w:p>
            <w:pPr>
              <w:keepNext w:val="0"/>
              <w:keepLines w:val="0"/>
              <w:widowControl/>
              <w:suppressLineNumbers w:val="0"/>
              <w:jc w:val="left"/>
              <w:textAlignment w:val="center"/>
              <w:rPr>
                <w:rFonts w:hint="default"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功能：锻炼儿童对色彩的认识，以及进行触觉训练</w:t>
            </w:r>
          </w:p>
        </w:tc>
        <w:tc>
          <w:tcPr>
            <w:tcW w:w="748"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812"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sz w:val="18"/>
                <w:szCs w:val="18"/>
                <w:lang w:eastAsia="zh-CN"/>
              </w:rPr>
            </w:pPr>
          </w:p>
        </w:tc>
        <w:tc>
          <w:tcPr>
            <w:tcW w:w="2317" w:type="dxa"/>
            <w:shd w:val="clear" w:color="auto" w:fill="FFFFFF"/>
            <w:vAlign w:val="bottom"/>
          </w:tcPr>
          <w:p>
            <w:pPr>
              <w:textAlignment w:val="bottom"/>
              <w:rPr>
                <w:rFonts w:hint="eastAsia" w:ascii="微软雅黑" w:hAnsi="微软雅黑" w:eastAsia="微软雅黑" w:cs="微软雅黑"/>
                <w:sz w:val="18"/>
                <w:szCs w:val="18"/>
                <w:lang w:eastAsia="zh-CN"/>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364490</wp:posOffset>
                  </wp:positionH>
                  <wp:positionV relativeFrom="paragraph">
                    <wp:posOffset>62865</wp:posOffset>
                  </wp:positionV>
                  <wp:extent cx="694055" cy="454025"/>
                  <wp:effectExtent l="0" t="0" r="10795" b="3175"/>
                  <wp:wrapNone/>
                  <wp:docPr id="102" name="图片_8"/>
                  <wp:cNvGraphicFramePr/>
                  <a:graphic xmlns:a="http://schemas.openxmlformats.org/drawingml/2006/main">
                    <a:graphicData uri="http://schemas.openxmlformats.org/drawingml/2006/picture">
                      <pic:pic xmlns:pic="http://schemas.openxmlformats.org/drawingml/2006/picture">
                        <pic:nvPicPr>
                          <pic:cNvPr id="102" name="图片_8"/>
                          <pic:cNvPicPr/>
                        </pic:nvPicPr>
                        <pic:blipFill>
                          <a:blip r:embed="rId26"/>
                          <a:stretch>
                            <a:fillRect/>
                          </a:stretch>
                        </pic:blipFill>
                        <pic:spPr>
                          <a:xfrm>
                            <a:off x="0" y="0"/>
                            <a:ext cx="694055" cy="45402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468" w:type="dxa"/>
            <w:shd w:val="clear" w:color="auto" w:fill="FFFFFF"/>
            <w:vAlign w:val="center"/>
          </w:tcPr>
          <w:p>
            <w:pPr>
              <w:jc w:val="center"/>
              <w:textAlignment w:val="center"/>
              <w:rPr>
                <w:rFonts w:hint="default" w:ascii="微软雅黑" w:hAnsi="微软雅黑" w:eastAsia="微软雅黑" w:cs="微软雅黑"/>
                <w:color w:val="000000"/>
                <w:sz w:val="18"/>
                <w:szCs w:val="18"/>
                <w:lang w:val="en-US" w:eastAsia="zh-CN"/>
              </w:rPr>
            </w:pPr>
            <w:r>
              <w:rPr>
                <w:rFonts w:hint="eastAsia" w:ascii="微软雅黑" w:hAnsi="微软雅黑" w:cs="微软雅黑"/>
                <w:color w:val="000000"/>
                <w:sz w:val="18"/>
                <w:szCs w:val="18"/>
                <w:lang w:val="en-US" w:eastAsia="zh-CN"/>
              </w:rPr>
              <w:t>26</w:t>
            </w:r>
          </w:p>
        </w:tc>
        <w:tc>
          <w:tcPr>
            <w:tcW w:w="816" w:type="dxa"/>
            <w:shd w:val="clear" w:color="auto" w:fill="FFFFFF"/>
            <w:vAlign w:val="center"/>
          </w:tcPr>
          <w:p>
            <w:pPr>
              <w:keepNext w:val="0"/>
              <w:keepLines w:val="0"/>
              <w:widowControl/>
              <w:suppressLineNumbers w:val="0"/>
              <w:jc w:val="center"/>
              <w:textAlignment w:val="center"/>
              <w:rPr>
                <w:rFonts w:hint="eastAsia" w:ascii="微软雅黑" w:hAnsi="微软雅黑" w:cs="微软雅黑"/>
                <w:color w:val="000000"/>
                <w:sz w:val="18"/>
                <w:szCs w:val="18"/>
              </w:rPr>
            </w:pPr>
            <w:r>
              <w:rPr>
                <w:rFonts w:hint="eastAsia" w:ascii="宋体" w:hAnsi="宋体" w:eastAsia="宋体" w:cs="宋体"/>
                <w:i w:val="0"/>
                <w:iCs w:val="0"/>
                <w:color w:val="000000"/>
                <w:kern w:val="0"/>
                <w:sz w:val="18"/>
                <w:szCs w:val="18"/>
                <w:u w:val="none"/>
                <w:lang w:val="en-US" w:eastAsia="zh-CN" w:bidi="ar"/>
              </w:rPr>
              <w:t>豆袋</w:t>
            </w:r>
          </w:p>
        </w:tc>
        <w:tc>
          <w:tcPr>
            <w:tcW w:w="3692" w:type="dxa"/>
            <w:shd w:val="clear" w:color="auto" w:fill="FFFFFF"/>
            <w:vAlign w:val="center"/>
          </w:tcPr>
          <w:p>
            <w:pPr>
              <w:keepNext w:val="0"/>
              <w:keepLines w:val="0"/>
              <w:widowControl/>
              <w:suppressLineNumbers w:val="0"/>
              <w:jc w:val="left"/>
              <w:textAlignment w:val="center"/>
              <w:rPr>
                <w:rFonts w:hint="default"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功能：软而不塌的造型给予舒适的坐姿体验， 放松神经、舒缓情绪。                     </w:t>
            </w:r>
          </w:p>
        </w:tc>
        <w:tc>
          <w:tcPr>
            <w:tcW w:w="748"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812" w:type="dxa"/>
            <w:shd w:val="clear" w:color="auto" w:fill="FFFFFF"/>
            <w:vAlign w:val="center"/>
          </w:tcPr>
          <w:p>
            <w:pPr>
              <w:keepNext w:val="0"/>
              <w:keepLines w:val="0"/>
              <w:widowControl/>
              <w:suppressLineNumbers w:val="0"/>
              <w:jc w:val="center"/>
              <w:textAlignment w:val="top"/>
              <w:rPr>
                <w:rFonts w:hint="eastAsia" w:ascii="微软雅黑" w:hAnsi="微软雅黑" w:eastAsia="微软雅黑" w:cs="微软雅黑"/>
                <w:sz w:val="18"/>
                <w:szCs w:val="18"/>
                <w:lang w:eastAsia="zh-CN"/>
              </w:rPr>
            </w:pPr>
          </w:p>
        </w:tc>
        <w:tc>
          <w:tcPr>
            <w:tcW w:w="2317" w:type="dxa"/>
            <w:shd w:val="clear" w:color="auto" w:fill="FFFFFF"/>
            <w:vAlign w:val="bottom"/>
          </w:tcPr>
          <w:p>
            <w:pPr>
              <w:textAlignment w:val="bottom"/>
              <w:rPr>
                <w:rFonts w:hint="eastAsia" w:ascii="微软雅黑" w:hAnsi="微软雅黑" w:eastAsia="微软雅黑" w:cs="微软雅黑"/>
                <w:sz w:val="18"/>
                <w:szCs w:val="18"/>
                <w:lang w:eastAsia="zh-CN"/>
              </w:rPr>
            </w:pPr>
            <w:r>
              <w:rPr>
                <w:rFonts w:hint="default" w:ascii="Calibri" w:hAnsi="Calibri" w:eastAsia="宋体" w:cs="Calibri"/>
                <w:i w:val="0"/>
                <w:iCs w:val="0"/>
                <w:color w:val="808080"/>
                <w:kern w:val="0"/>
                <w:sz w:val="18"/>
                <w:szCs w:val="18"/>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332105</wp:posOffset>
                  </wp:positionH>
                  <wp:positionV relativeFrom="paragraph">
                    <wp:posOffset>7620</wp:posOffset>
                  </wp:positionV>
                  <wp:extent cx="487680" cy="450215"/>
                  <wp:effectExtent l="0" t="0" r="7620" b="6985"/>
                  <wp:wrapNone/>
                  <wp:docPr id="104" name="图片_1"/>
                  <wp:cNvGraphicFramePr/>
                  <a:graphic xmlns:a="http://schemas.openxmlformats.org/drawingml/2006/main">
                    <a:graphicData uri="http://schemas.openxmlformats.org/drawingml/2006/picture">
                      <pic:pic xmlns:pic="http://schemas.openxmlformats.org/drawingml/2006/picture">
                        <pic:nvPicPr>
                          <pic:cNvPr id="104" name="图片_1"/>
                          <pic:cNvPicPr/>
                        </pic:nvPicPr>
                        <pic:blipFill>
                          <a:blip r:embed="rId27"/>
                          <a:stretch>
                            <a:fillRect/>
                          </a:stretch>
                        </pic:blipFill>
                        <pic:spPr>
                          <a:xfrm>
                            <a:off x="0" y="0"/>
                            <a:ext cx="487680" cy="45021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468" w:type="dxa"/>
            <w:shd w:val="clear" w:color="auto" w:fill="FFFFFF"/>
            <w:vAlign w:val="center"/>
          </w:tcPr>
          <w:p>
            <w:pPr>
              <w:jc w:val="center"/>
              <w:textAlignment w:val="center"/>
              <w:rPr>
                <w:rFonts w:hint="default" w:ascii="微软雅黑" w:hAnsi="微软雅黑" w:cs="微软雅黑"/>
                <w:color w:val="000000"/>
                <w:sz w:val="18"/>
                <w:szCs w:val="18"/>
                <w:lang w:val="en-US" w:eastAsia="zh-CN"/>
              </w:rPr>
            </w:pPr>
            <w:r>
              <w:rPr>
                <w:rFonts w:hint="eastAsia" w:ascii="微软雅黑" w:hAnsi="微软雅黑" w:cs="微软雅黑"/>
                <w:color w:val="000000"/>
                <w:sz w:val="18"/>
                <w:szCs w:val="18"/>
                <w:lang w:val="en-US" w:eastAsia="zh-CN"/>
              </w:rPr>
              <w:t>27</w:t>
            </w:r>
          </w:p>
        </w:tc>
        <w:tc>
          <w:tcPr>
            <w:tcW w:w="816"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儿童感觉统合评估系统</w:t>
            </w:r>
          </w:p>
        </w:tc>
        <w:tc>
          <w:tcPr>
            <w:tcW w:w="3692"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D0D0D"/>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基本功能：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病例管理：对患者信息有登记、修改功能，能够对病例的历史评估情况进行检索；</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感觉统合评估：对患者进行感觉统合障碍筛查、感觉统合标准化临床观察，系统可根据录入评估记录自动生成评估报告；</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训练建议：根据患者的标准化评估结果，给出康复训练指导建议；</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报告管理：图文报告系统，内容全面，布局合理，评估报告支持搜素、在线查看、以及PDF下载；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机构管理：可对本机构下账号基本信息进行管理系统，可分配不同的登录角色，并给与不同的权限，有系统管理员、治疗师角色，系统管理员具有所有的权限，并可以给别人分配权限。；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数据统计：查看本机构下账号的活跃数据（包含账号使用情况、评估情况）等。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临床观察内容要求：对患者的感觉统合能力感觉辨别障碍（触觉辨别、本体觉辨别、前庭觉辨别、视觉辨别、听觉辨别），姿势平衡（姿势平衡)，运用障碍（动作计划、身体基模、双侧统合）以及感觉调节障碍（感觉调节障碍）4大模块11个子模块进行全面的标准化评估。</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适用范围：适用于3-12岁的儿童；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访问设备要求：同时支持电脑及平板端访问，支持不同设备之间数据互通共享；</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账号容量：管理员账号*1，评估师账号*2，评估次数 1000次，工具箱+手册，含 1套，系统上岗培训，含1人次</w:t>
            </w:r>
          </w:p>
        </w:tc>
        <w:tc>
          <w:tcPr>
            <w:tcW w:w="748" w:type="dxa"/>
            <w:shd w:val="clear" w:color="auto" w:fill="FFFFF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12" w:type="dxa"/>
            <w:shd w:val="clear" w:color="auto" w:fill="FFFFF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2317" w:type="dxa"/>
            <w:shd w:val="clear" w:color="auto" w:fill="FFFFFF"/>
            <w:vAlign w:val="bottom"/>
          </w:tcPr>
          <w:p>
            <w:pPr>
              <w:textAlignment w:val="bottom"/>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468" w:type="dxa"/>
            <w:shd w:val="clear" w:color="auto" w:fill="FFFFFF"/>
            <w:vAlign w:val="center"/>
          </w:tcPr>
          <w:p>
            <w:pPr>
              <w:jc w:val="center"/>
              <w:textAlignment w:val="center"/>
              <w:rPr>
                <w:rFonts w:hint="default" w:ascii="微软雅黑" w:hAnsi="微软雅黑" w:cs="微软雅黑"/>
                <w:color w:val="000000"/>
                <w:sz w:val="18"/>
                <w:szCs w:val="18"/>
                <w:lang w:val="en-US" w:eastAsia="zh-CN"/>
              </w:rPr>
            </w:pPr>
            <w:r>
              <w:rPr>
                <w:rFonts w:hint="eastAsia" w:ascii="微软雅黑" w:hAnsi="微软雅黑" w:cs="微软雅黑"/>
                <w:color w:val="000000"/>
                <w:sz w:val="18"/>
                <w:szCs w:val="18"/>
                <w:lang w:val="en-US" w:eastAsia="zh-CN"/>
              </w:rPr>
              <w:t>28</w:t>
            </w:r>
          </w:p>
        </w:tc>
        <w:tc>
          <w:tcPr>
            <w:tcW w:w="816"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40mm厚纯色墙垫</w:t>
            </w:r>
          </w:p>
        </w:tc>
        <w:tc>
          <w:tcPr>
            <w:tcW w:w="3692"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D0D0D"/>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功能：保护与整体环境装饰作用。                                                     参数：外层防水、阻燃PVC布，内层珍珠棉；防水、阻燃PVC涂层布 ，高级木材组合墙垫采用弹度材质制作，以及木材，除可减轻墙垫厚度及重量；亦确保游戏者的安全外，更同时可保护游戏者。墙垫高度1.2米。                                                            提供由国家质检部门出具针对原材料PVC关于阻燃、甲醛释放量合格的检测报告影印件</w:t>
            </w:r>
          </w:p>
        </w:tc>
        <w:tc>
          <w:tcPr>
            <w:tcW w:w="748" w:type="dxa"/>
            <w:shd w:val="clear" w:color="auto" w:fill="FFFFFF"/>
            <w:vAlign w:val="center"/>
          </w:tcPr>
          <w:p>
            <w:pPr>
              <w:keepNext w:val="0"/>
              <w:keepLines w:val="0"/>
              <w:widowControl/>
              <w:suppressLineNumbers w:val="0"/>
              <w:tabs>
                <w:tab w:val="left" w:pos="206"/>
                <w:tab w:val="center" w:pos="325"/>
              </w:tabs>
              <w:jc w:val="left"/>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40平米</w:t>
            </w:r>
          </w:p>
        </w:tc>
        <w:tc>
          <w:tcPr>
            <w:tcW w:w="812" w:type="dxa"/>
            <w:shd w:val="clear" w:color="auto" w:fill="FFFFF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2317" w:type="dxa"/>
            <w:shd w:val="clear" w:color="auto" w:fill="FFFFFF"/>
            <w:vAlign w:val="bottom"/>
          </w:tcPr>
          <w:p>
            <w:pPr>
              <w:textAlignment w:val="bottom"/>
              <w:rPr>
                <w:sz w:val="18"/>
                <w:szCs w:val="18"/>
              </w:rPr>
            </w:pPr>
            <w:r>
              <w:rPr>
                <w:sz w:val="18"/>
                <w:szCs w:val="18"/>
              </w:rPr>
              <w:drawing>
                <wp:anchor distT="0" distB="0" distL="114300" distR="114300" simplePos="0" relativeHeight="251680768" behindDoc="0" locked="0" layoutInCell="1" allowOverlap="1">
                  <wp:simplePos x="0" y="0"/>
                  <wp:positionH relativeFrom="column">
                    <wp:posOffset>199390</wp:posOffset>
                  </wp:positionH>
                  <wp:positionV relativeFrom="paragraph">
                    <wp:posOffset>247650</wp:posOffset>
                  </wp:positionV>
                  <wp:extent cx="855345" cy="864870"/>
                  <wp:effectExtent l="0" t="0" r="1905" b="11430"/>
                  <wp:wrapNone/>
                  <wp:docPr id="116" name="图片 24" descr="S5000382.JPG"/>
                  <wp:cNvGraphicFramePr/>
                  <a:graphic xmlns:a="http://schemas.openxmlformats.org/drawingml/2006/main">
                    <a:graphicData uri="http://schemas.openxmlformats.org/drawingml/2006/picture">
                      <pic:pic xmlns:pic="http://schemas.openxmlformats.org/drawingml/2006/picture">
                        <pic:nvPicPr>
                          <pic:cNvPr id="116" name="图片 24" descr="S5000382.JPG"/>
                          <pic:cNvPicPr>
                            <a:picLocks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855345" cy="86487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468" w:type="dxa"/>
            <w:shd w:val="clear" w:color="auto" w:fill="FFFFFF"/>
            <w:vAlign w:val="center"/>
          </w:tcPr>
          <w:p>
            <w:pPr>
              <w:jc w:val="center"/>
              <w:textAlignment w:val="center"/>
              <w:rPr>
                <w:rFonts w:hint="default" w:ascii="微软雅黑" w:hAnsi="微软雅黑" w:cs="微软雅黑"/>
                <w:color w:val="000000"/>
                <w:sz w:val="18"/>
                <w:szCs w:val="18"/>
                <w:lang w:val="en-US" w:eastAsia="zh-CN"/>
              </w:rPr>
            </w:pPr>
            <w:r>
              <w:rPr>
                <w:rFonts w:hint="eastAsia" w:ascii="微软雅黑" w:hAnsi="微软雅黑" w:cs="微软雅黑"/>
                <w:color w:val="000000"/>
                <w:sz w:val="18"/>
                <w:szCs w:val="18"/>
                <w:lang w:val="en-US" w:eastAsia="zh-CN"/>
              </w:rPr>
              <w:t>29</w:t>
            </w:r>
          </w:p>
        </w:tc>
        <w:tc>
          <w:tcPr>
            <w:tcW w:w="816"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50mm厚纯色地垫</w:t>
            </w:r>
          </w:p>
        </w:tc>
        <w:tc>
          <w:tcPr>
            <w:tcW w:w="3692" w:type="dxa"/>
            <w:shd w:val="clear" w:color="auto" w:fill="FFFFFF"/>
            <w:vAlign w:val="top"/>
          </w:tcPr>
          <w:p>
            <w:pPr>
              <w:keepNext w:val="0"/>
              <w:keepLines w:val="0"/>
              <w:widowControl/>
              <w:suppressLineNumbers w:val="0"/>
              <w:jc w:val="left"/>
              <w:textAlignment w:val="top"/>
              <w:rPr>
                <w:rFonts w:hint="eastAsia" w:ascii="宋体" w:hAnsi="宋体" w:eastAsia="宋体" w:cs="宋体"/>
                <w:i w:val="0"/>
                <w:iCs w:val="0"/>
                <w:color w:val="0D0D0D"/>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功能：保护与整体环境装饰作用。                                                     参数：外层防水、阻燃PVC布，内层珍珠棉；防水、阻燃PVC涂层布 ，组合地垫采用弹度材质制作，除可减轻地垫厚度及重量；亦确保游戏者的安全外，更同时可保护游戏者在地垫上跑动的稳定。每张地垫采用底层魔术贴拼贴。                                               提供由国家质检部门出具针对原材料PVC关于阻燃、甲醛释放量合格的检测报告影印件</w:t>
            </w:r>
          </w:p>
        </w:tc>
        <w:tc>
          <w:tcPr>
            <w:tcW w:w="748" w:type="dxa"/>
            <w:shd w:val="clear" w:color="auto" w:fill="FFFFFF"/>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55平米</w:t>
            </w:r>
          </w:p>
        </w:tc>
        <w:tc>
          <w:tcPr>
            <w:tcW w:w="812" w:type="dxa"/>
            <w:shd w:val="clear" w:color="auto" w:fill="FFFFFF"/>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2317" w:type="dxa"/>
            <w:shd w:val="clear" w:color="auto" w:fill="FFFFFF"/>
            <w:vAlign w:val="bottom"/>
          </w:tcPr>
          <w:p>
            <w:pPr>
              <w:textAlignment w:val="bottom"/>
              <w:rPr>
                <w:sz w:val="18"/>
                <w:szCs w:val="18"/>
              </w:rPr>
            </w:pPr>
            <w:r>
              <w:rPr>
                <w:sz w:val="18"/>
                <w:szCs w:val="18"/>
              </w:rPr>
              <w:drawing>
                <wp:anchor distT="0" distB="0" distL="114300" distR="114300" simplePos="0" relativeHeight="251681792" behindDoc="0" locked="0" layoutInCell="1" allowOverlap="1">
                  <wp:simplePos x="0" y="0"/>
                  <wp:positionH relativeFrom="column">
                    <wp:posOffset>293370</wp:posOffset>
                  </wp:positionH>
                  <wp:positionV relativeFrom="paragraph">
                    <wp:posOffset>194310</wp:posOffset>
                  </wp:positionV>
                  <wp:extent cx="871855" cy="812165"/>
                  <wp:effectExtent l="0" t="0" r="4445" b="6985"/>
                  <wp:wrapNone/>
                  <wp:docPr id="117" name="图片 25" descr="FM060001-单色地垫.jpg"/>
                  <wp:cNvGraphicFramePr/>
                  <a:graphic xmlns:a="http://schemas.openxmlformats.org/drawingml/2006/main">
                    <a:graphicData uri="http://schemas.openxmlformats.org/drawingml/2006/picture">
                      <pic:pic xmlns:pic="http://schemas.openxmlformats.org/drawingml/2006/picture">
                        <pic:nvPicPr>
                          <pic:cNvPr id="117" name="图片 25" descr="FM060001-单色地垫.jpg"/>
                          <pic:cNvPicPr>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871855" cy="812165"/>
                          </a:xfrm>
                          <a:prstGeom prst="rect">
                            <a:avLst/>
                          </a:prstGeom>
                          <a:noFill/>
                          <a:ln>
                            <a:noFill/>
                          </a:ln>
                        </pic:spPr>
                      </pic:pic>
                    </a:graphicData>
                  </a:graphic>
                </wp:anchor>
              </w:drawing>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wOGJkMjY0NzA3NDA5MTQxZWQ1N2I2YmFlMGY5MDAifQ=="/>
  </w:docVars>
  <w:rsids>
    <w:rsidRoot w:val="69E325DF"/>
    <w:rsid w:val="40C33148"/>
    <w:rsid w:val="5A82030A"/>
    <w:rsid w:val="5C54757D"/>
    <w:rsid w:val="69E325DF"/>
    <w:rsid w:val="7ECC5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400" w:lineRule="exact"/>
      <w:outlineLvl w:val="0"/>
    </w:pPr>
    <w:rPr>
      <w:rFonts w:ascii="等线" w:hAnsi="等线" w:cs="Times New Roman"/>
      <w:b/>
      <w:bCs/>
      <w:kern w:val="44"/>
      <w:sz w:val="44"/>
      <w:szCs w:val="4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customStyle="1" w:styleId="5">
    <w:name w:val="font61"/>
    <w:basedOn w:val="4"/>
    <w:autoRedefine/>
    <w:qFormat/>
    <w:uiPriority w:val="0"/>
    <w:rPr>
      <w:rFonts w:hint="default" w:ascii="Calibri" w:hAnsi="Calibri" w:cs="Calibri"/>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0" Type="http://schemas.openxmlformats.org/officeDocument/2006/relationships/fontTable" Target="fontTable.xml"/><Relationship Id="rId3" Type="http://schemas.openxmlformats.org/officeDocument/2006/relationships/theme" Target="theme/theme1.xml"/><Relationship Id="rId29" Type="http://schemas.openxmlformats.org/officeDocument/2006/relationships/image" Target="media/image26.jpeg"/><Relationship Id="rId28" Type="http://schemas.openxmlformats.org/officeDocument/2006/relationships/image" Target="media/image25.jpe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2024-03-08T01:25:00Z</dcterms:created>
  <dc:creator>王国华</dc:creator>
  <cp:lastModifiedBy>王国华</cp:lastModifiedBy>
  <dcterms:modified xsi:type="dcterms:W3CDTF">2024-04-17T00:39:26Z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01D744F2582C49558B9CACE0860AC915_11</vt:lpwstr>
  </property>
</Properties>
</file>