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1506" w:firstLineChars="500"/>
        <w:jc w:val="both"/>
        <w:rPr>
          <w:rFonts w:hint="default" w:ascii="宋体" w:hAnsi="宋体" w:eastAsia="宋体" w:cs="宋体"/>
          <w:b/>
          <w:bCs/>
          <w:sz w:val="30"/>
          <w:szCs w:val="30"/>
          <w:lang w:val="en-US" w:eastAsia="zh-CN"/>
        </w:rPr>
      </w:pPr>
      <w:r>
        <w:rPr>
          <w:rFonts w:hint="eastAsia" w:ascii="宋体" w:hAnsi="宋体" w:cs="宋体"/>
          <w:b/>
          <w:bCs/>
          <w:sz w:val="30"/>
          <w:szCs w:val="30"/>
          <w:lang w:val="en-US" w:eastAsia="zh-CN"/>
        </w:rPr>
        <w:t>附件：</w:t>
      </w:r>
    </w:p>
    <w:p>
      <w:pPr>
        <w:spacing w:line="360" w:lineRule="auto"/>
        <w:ind w:firstLine="1506" w:firstLineChars="500"/>
        <w:jc w:val="both"/>
        <w:rPr>
          <w:rFonts w:hint="eastAsia" w:ascii="宋体" w:hAnsi="宋体" w:eastAsia="宋体" w:cs="宋体"/>
          <w:b/>
          <w:bCs/>
          <w:sz w:val="30"/>
          <w:szCs w:val="30"/>
        </w:rPr>
      </w:pPr>
      <w:r>
        <w:rPr>
          <w:rFonts w:hint="eastAsia" w:ascii="宋体" w:hAnsi="宋体" w:cs="宋体"/>
          <w:b/>
          <w:bCs/>
          <w:sz w:val="30"/>
          <w:szCs w:val="30"/>
          <w:lang w:val="en-US" w:eastAsia="zh-CN"/>
        </w:rPr>
        <w:t>一、</w:t>
      </w:r>
      <w:r>
        <w:rPr>
          <w:rFonts w:hint="eastAsia" w:ascii="宋体" w:hAnsi="宋体" w:eastAsia="宋体" w:cs="宋体"/>
          <w:b/>
          <w:bCs/>
          <w:sz w:val="30"/>
          <w:szCs w:val="30"/>
        </w:rPr>
        <w:t>语言功能检测处理系统技术参数</w:t>
      </w:r>
    </w:p>
    <w:p>
      <w:pPr>
        <w:spacing w:line="360" w:lineRule="auto"/>
        <w:jc w:val="left"/>
        <w:rPr>
          <w:rFonts w:hint="eastAsia" w:ascii="宋体" w:hAnsi="宋体" w:eastAsia="宋体" w:cs="宋体"/>
          <w:b/>
          <w:bCs/>
          <w:sz w:val="30"/>
          <w:szCs w:val="30"/>
        </w:rPr>
      </w:pPr>
      <w:r>
        <w:rPr>
          <w:rFonts w:hint="eastAsia" w:ascii="宋体" w:hAnsi="宋体" w:eastAsia="宋体" w:cs="宋体"/>
          <w:b/>
          <w:bCs/>
          <w:sz w:val="30"/>
          <w:szCs w:val="30"/>
        </w:rPr>
        <w:t>一、产品概述</w:t>
      </w:r>
    </w:p>
    <w:p>
      <w:pPr>
        <w:spacing w:line="360" w:lineRule="auto"/>
        <w:ind w:firstLine="600" w:firstLineChars="200"/>
        <w:jc w:val="left"/>
        <w:rPr>
          <w:rFonts w:hint="eastAsia" w:ascii="宋体" w:hAnsi="宋体" w:eastAsia="宋体" w:cs="宋体"/>
          <w:sz w:val="30"/>
          <w:szCs w:val="30"/>
        </w:rPr>
      </w:pPr>
      <w:r>
        <w:rPr>
          <w:rFonts w:hint="eastAsia" w:ascii="宋体" w:hAnsi="宋体" w:eastAsia="宋体" w:cs="宋体"/>
          <w:sz w:val="30"/>
          <w:szCs w:val="30"/>
        </w:rPr>
        <w:t>语言功能检测处理系统是针对语言障碍患者进行的语言理解能力、语言表达能力、语言韵律能力、语言认知能力等进行的评估与训练系统，通过计算机双控触屏方式实现人机交互型评估与训练，促进患者语言发展及思维能力，提高患者的语言理解、语言表达能力，促进其语言交流能力和社会适应能力。</w:t>
      </w:r>
    </w:p>
    <w:p>
      <w:pPr>
        <w:spacing w:line="360" w:lineRule="auto"/>
        <w:jc w:val="left"/>
        <w:rPr>
          <w:rFonts w:hint="eastAsia" w:ascii="宋体" w:hAnsi="宋体" w:eastAsia="宋体" w:cs="宋体"/>
          <w:b/>
          <w:bCs/>
          <w:sz w:val="30"/>
          <w:szCs w:val="30"/>
        </w:rPr>
      </w:pPr>
      <w:r>
        <w:rPr>
          <w:rFonts w:hint="eastAsia" w:ascii="宋体" w:hAnsi="宋体" w:eastAsia="宋体" w:cs="宋体"/>
          <w:b/>
          <w:bCs/>
          <w:sz w:val="30"/>
          <w:szCs w:val="30"/>
        </w:rPr>
        <w:t>二、系统功能</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1、早期语言障碍评估和干预：可开展前语言能力测量、词、词组、句子语言理解能力评估、韵律能力测量、非语言沟通能力测量、辅助沟通能力测量、特定词汇的早期语言障碍干预以及综合实时视听反馈的康复干预.</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2、主题教育式康复训练：可开展言语、语言、认知、听觉四大主题综合性初级康复训练.</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3、辅助沟通专项训练：可开展肢体触觉动感游戏训练，通过特定词汇、图片、音频、日常用语等方式引导前语言阶段综合视听实时反馈辅助沟通训练，建立沟通活动与符号。</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4、言语语言综合训练：可开展视听唤醒，图片辅助沟通，语音视听交互方式沟通能力训练，包括失语症前语言阶段特定词汇辅助沟通训练、言语语言综合阶段简单句子训练，失语症语言能力阶段的言语复述、数字记忆、图形匹配、看图选词训练，综合提升患者语言表达能力与语言理解能力。</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5、语言康复训练：遵循语言习得顺序，设置了基础训练、声母、韵母训练、词语训练、句子训练、言语语调训练5大功能模块，可开展呼吸训练、唇的灵活性训练、舌的灵活性训练、鼻腔共鸣训练、拟声训练、声音长短、断续训练、声音大小训练、声母、韵母、词组、句子实时视听跟读训练、言语语调综合训练。</w:t>
      </w:r>
    </w:p>
    <w:p>
      <w:pPr>
        <w:spacing w:line="360" w:lineRule="auto"/>
        <w:jc w:val="left"/>
        <w:rPr>
          <w:rFonts w:hint="eastAsia" w:ascii="宋体" w:hAnsi="宋体" w:eastAsia="宋体" w:cs="宋体"/>
          <w:sz w:val="30"/>
          <w:szCs w:val="30"/>
        </w:rPr>
      </w:pPr>
      <w:r>
        <w:rPr>
          <w:rFonts w:hint="eastAsia" w:ascii="宋体" w:hAnsi="宋体" w:eastAsia="宋体" w:cs="宋体"/>
          <w:b/>
          <w:bCs/>
          <w:sz w:val="30"/>
          <w:szCs w:val="30"/>
        </w:rPr>
        <w:t>三、性能特点</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1、真人口部运动训练视频示教，真人发音达到精准评估训练目的，包含唇的运动、舌的运动、呼吸训练、共鸣训练与发声训练；</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2、视听效果：提供生动有趣、符合日常生活的声音效果与形象有趣的动画;</w:t>
      </w:r>
    </w:p>
    <w:p>
      <w:pPr>
        <w:spacing w:line="400" w:lineRule="exact"/>
        <w:jc w:val="left"/>
        <w:rPr>
          <w:rFonts w:hint="eastAsia" w:ascii="宋体" w:hAnsi="宋体" w:eastAsia="宋体" w:cs="宋体"/>
          <w:sz w:val="30"/>
          <w:szCs w:val="30"/>
        </w:rPr>
      </w:pPr>
      <w:r>
        <w:rPr>
          <w:rFonts w:hint="eastAsia" w:ascii="宋体" w:hAnsi="宋体" w:eastAsia="宋体" w:cs="宋体"/>
          <w:b/>
          <w:bCs/>
          <w:sz w:val="30"/>
          <w:szCs w:val="30"/>
        </w:rPr>
        <w:t>3、</w:t>
      </w:r>
      <w:r>
        <w:rPr>
          <w:rFonts w:hint="eastAsia" w:ascii="宋体" w:hAnsi="宋体" w:eastAsia="宋体" w:cs="宋体"/>
          <w:sz w:val="30"/>
          <w:szCs w:val="30"/>
        </w:rPr>
        <w:t>引导治疗师快速掌握评估训练方法，附带评估及训练操作说明、情景描述、训练目标等引导版面设计。</w:t>
      </w:r>
    </w:p>
    <w:p>
      <w:pPr>
        <w:numPr>
          <w:ilvl w:val="255"/>
          <w:numId w:val="0"/>
        </w:numPr>
        <w:spacing w:line="360" w:lineRule="auto"/>
        <w:jc w:val="left"/>
        <w:rPr>
          <w:rFonts w:hint="eastAsia" w:ascii="宋体" w:hAnsi="宋体" w:eastAsia="宋体" w:cs="宋体"/>
          <w:sz w:val="30"/>
          <w:szCs w:val="30"/>
        </w:rPr>
      </w:pPr>
      <w:r>
        <w:rPr>
          <w:rFonts w:hint="eastAsia" w:ascii="宋体" w:hAnsi="宋体" w:eastAsia="宋体" w:cs="宋体"/>
          <w:sz w:val="30"/>
          <w:szCs w:val="30"/>
        </w:rPr>
        <w:t>4、分屏技术：整机一体成型，采用双屏触摸屏设计.</w:t>
      </w:r>
    </w:p>
    <w:p>
      <w:pPr>
        <w:spacing w:line="360" w:lineRule="auto"/>
        <w:jc w:val="left"/>
        <w:rPr>
          <w:rFonts w:hint="eastAsia" w:ascii="宋体" w:hAnsi="宋体" w:eastAsia="宋体" w:cs="宋体"/>
          <w:b/>
          <w:bCs/>
          <w:sz w:val="30"/>
          <w:szCs w:val="30"/>
        </w:rPr>
      </w:pPr>
      <w:r>
        <w:rPr>
          <w:rFonts w:hint="eastAsia" w:ascii="宋体" w:hAnsi="宋体" w:eastAsia="宋体" w:cs="宋体"/>
          <w:b/>
          <w:bCs/>
          <w:sz w:val="30"/>
          <w:szCs w:val="30"/>
        </w:rPr>
        <w:t>5、多维度软件管理功能：</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1）系统管理：包括医师权限管理，可以注册新医师，能够显示及修改登录密码等信息；患者管理功能，可以注册新病人，能够显示病人姓名、年龄、性别、住址、联系电话等信息。</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2）测试记录管理：支持检索查询历史报告，并支持报告打印、导出、删除功能。</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3）方案管理功能：包括情景库管理与计划方案管理功能，植入标准训练库，支持在标准训练库中选择患者专属训练模块，制定个性化训练方案。</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4）作业管理功能：具有作业管理系统，主机通过无线网络支持对选配学习平板的作业分配、作业记录查询、作业记录统计分析功能，实时了解训练动态。</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6、训练模式多样化：可开展个训的专项评估训练模式，也可依托作业管理系统和选配的学习平板进行一拖多小组式团体训练模式</w:t>
      </w:r>
    </w:p>
    <w:p>
      <w:pPr>
        <w:rPr>
          <w:rFonts w:hint="eastAsia" w:ascii="宋体" w:hAnsi="宋体" w:eastAsia="宋体" w:cs="宋体"/>
          <w:sz w:val="30"/>
          <w:szCs w:val="30"/>
        </w:rPr>
      </w:pPr>
      <w:r>
        <w:rPr>
          <w:rFonts w:hint="eastAsia" w:ascii="宋体" w:hAnsi="宋体" w:eastAsia="宋体" w:cs="宋体"/>
          <w:sz w:val="30"/>
          <w:szCs w:val="30"/>
        </w:rPr>
        <w:t>7、打印功能：用户可以根据需要选择患者的评估记录进行打印，即可以表格的形式打印出评估结果。</w:t>
      </w:r>
    </w:p>
    <w:p>
      <w:pPr>
        <w:pStyle w:val="2"/>
        <w:numPr>
          <w:ilvl w:val="0"/>
          <w:numId w:val="0"/>
        </w:numPr>
        <w:jc w:val="both"/>
        <w:rPr>
          <w:rFonts w:hint="eastAsia" w:ascii="宋体" w:hAnsi="宋体" w:eastAsia="宋体" w:cs="宋体"/>
          <w:b w:val="0"/>
          <w:bCs w:val="0"/>
          <w:i w:val="0"/>
          <w:iCs w:val="0"/>
          <w:color w:val="000000"/>
          <w:kern w:val="0"/>
          <w:sz w:val="30"/>
          <w:szCs w:val="30"/>
          <w:u w:val="none"/>
          <w:lang w:val="en-US" w:eastAsia="zh-CN" w:bidi="ar"/>
        </w:rPr>
      </w:pPr>
      <w:r>
        <w:rPr>
          <w:rFonts w:hint="eastAsia" w:ascii="宋体" w:hAnsi="宋体" w:cs="宋体"/>
          <w:b w:val="0"/>
          <w:bCs w:val="0"/>
          <w:i w:val="0"/>
          <w:iCs w:val="0"/>
          <w:color w:val="000000"/>
          <w:kern w:val="0"/>
          <w:sz w:val="30"/>
          <w:szCs w:val="30"/>
          <w:u w:val="none"/>
          <w:lang w:val="en-US" w:eastAsia="zh-CN" w:bidi="ar"/>
        </w:rPr>
        <w:t>二、</w:t>
      </w:r>
      <w:r>
        <w:rPr>
          <w:rFonts w:hint="eastAsia" w:ascii="宋体" w:hAnsi="宋体" w:eastAsia="宋体" w:cs="宋体"/>
          <w:b w:val="0"/>
          <w:bCs w:val="0"/>
          <w:i w:val="0"/>
          <w:iCs w:val="0"/>
          <w:color w:val="000000"/>
          <w:kern w:val="0"/>
          <w:sz w:val="30"/>
          <w:szCs w:val="30"/>
          <w:u w:val="none"/>
          <w:lang w:val="en-US" w:eastAsia="zh-CN" w:bidi="ar"/>
        </w:rPr>
        <w:t>感觉统合训练室产品配置（55m2）</w:t>
      </w:r>
      <w:bookmarkStart w:id="0" w:name="_GoBack"/>
      <w:bookmarkEnd w:id="0"/>
    </w:p>
    <w:tbl>
      <w:tblPr>
        <w:tblStyle w:val="3"/>
        <w:tblW w:w="8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816"/>
        <w:gridCol w:w="3692"/>
        <w:gridCol w:w="748"/>
        <w:gridCol w:w="812"/>
        <w:gridCol w:w="2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468" w:type="dxa"/>
            <w:shd w:val="clear" w:color="auto" w:fill="FFFFFF"/>
            <w:vAlign w:val="center"/>
          </w:tcPr>
          <w:p>
            <w:pPr>
              <w:jc w:val="center"/>
              <w:textAlignment w:val="center"/>
              <w:rPr>
                <w:rFonts w:ascii="微软雅黑" w:hAnsi="微软雅黑" w:cs="微软雅黑"/>
                <w:b/>
                <w:bCs/>
                <w:color w:val="000000"/>
                <w:sz w:val="20"/>
                <w:szCs w:val="20"/>
              </w:rPr>
            </w:pPr>
            <w:r>
              <w:rPr>
                <w:rFonts w:hint="eastAsia" w:ascii="微软雅黑" w:hAnsi="微软雅黑" w:cs="微软雅黑"/>
                <w:b/>
                <w:bCs/>
                <w:color w:val="000000"/>
                <w:sz w:val="20"/>
                <w:szCs w:val="20"/>
              </w:rPr>
              <w:t>序号</w:t>
            </w:r>
          </w:p>
        </w:tc>
        <w:tc>
          <w:tcPr>
            <w:tcW w:w="816" w:type="dxa"/>
            <w:shd w:val="clear" w:color="auto" w:fill="FFFFFF"/>
            <w:vAlign w:val="center"/>
          </w:tcPr>
          <w:p>
            <w:pPr>
              <w:jc w:val="center"/>
              <w:textAlignment w:val="center"/>
              <w:rPr>
                <w:rFonts w:ascii="微软雅黑" w:hAnsi="微软雅黑" w:cs="微软雅黑"/>
                <w:b/>
                <w:bCs/>
                <w:color w:val="000000"/>
                <w:sz w:val="20"/>
                <w:szCs w:val="20"/>
              </w:rPr>
            </w:pPr>
            <w:r>
              <w:rPr>
                <w:rFonts w:hint="eastAsia" w:ascii="微软雅黑" w:hAnsi="微软雅黑" w:cs="微软雅黑"/>
                <w:b/>
                <w:bCs/>
                <w:color w:val="000000"/>
                <w:sz w:val="20"/>
                <w:szCs w:val="20"/>
              </w:rPr>
              <w:t>名称</w:t>
            </w:r>
          </w:p>
        </w:tc>
        <w:tc>
          <w:tcPr>
            <w:tcW w:w="3692" w:type="dxa"/>
            <w:shd w:val="clear" w:color="auto" w:fill="FFFFFF"/>
            <w:vAlign w:val="center"/>
          </w:tcPr>
          <w:p>
            <w:pPr>
              <w:textAlignment w:val="center"/>
              <w:rPr>
                <w:rFonts w:ascii="微软雅黑" w:hAnsi="微软雅黑" w:cs="微软雅黑"/>
                <w:b/>
                <w:bCs/>
                <w:color w:val="000000"/>
                <w:sz w:val="20"/>
                <w:szCs w:val="20"/>
              </w:rPr>
            </w:pPr>
            <w:r>
              <w:rPr>
                <w:rFonts w:hint="eastAsia" w:ascii="微软雅黑" w:hAnsi="微软雅黑" w:cs="微软雅黑"/>
                <w:b/>
                <w:bCs/>
                <w:color w:val="000000"/>
                <w:sz w:val="20"/>
                <w:szCs w:val="20"/>
              </w:rPr>
              <w:t>功能描述</w:t>
            </w:r>
          </w:p>
        </w:tc>
        <w:tc>
          <w:tcPr>
            <w:tcW w:w="748" w:type="dxa"/>
            <w:shd w:val="clear" w:color="auto" w:fill="FFFFFF"/>
            <w:vAlign w:val="center"/>
          </w:tcPr>
          <w:p>
            <w:pPr>
              <w:jc w:val="center"/>
              <w:textAlignment w:val="center"/>
              <w:rPr>
                <w:rFonts w:ascii="微软雅黑" w:hAnsi="微软雅黑" w:cs="微软雅黑"/>
                <w:b/>
                <w:bCs/>
                <w:color w:val="000000"/>
                <w:sz w:val="20"/>
                <w:szCs w:val="20"/>
              </w:rPr>
            </w:pPr>
            <w:r>
              <w:rPr>
                <w:rFonts w:hint="eastAsia" w:ascii="微软雅黑" w:hAnsi="微软雅黑" w:cs="微软雅黑"/>
                <w:b/>
                <w:bCs/>
                <w:color w:val="000000"/>
                <w:sz w:val="20"/>
                <w:szCs w:val="20"/>
              </w:rPr>
              <w:t>数量</w:t>
            </w:r>
          </w:p>
        </w:tc>
        <w:tc>
          <w:tcPr>
            <w:tcW w:w="812" w:type="dxa"/>
            <w:shd w:val="clear" w:color="auto" w:fill="FFFFFF"/>
            <w:vAlign w:val="center"/>
          </w:tcPr>
          <w:p>
            <w:pPr>
              <w:jc w:val="center"/>
              <w:textAlignment w:val="bottom"/>
              <w:rPr>
                <w:rFonts w:hint="eastAsia" w:ascii="微软雅黑" w:hAnsi="微软雅黑" w:eastAsia="微软雅黑" w:cs="微软雅黑"/>
                <w:b/>
                <w:bCs/>
                <w:sz w:val="20"/>
                <w:szCs w:val="20"/>
                <w:lang w:val="en-US" w:eastAsia="zh-CN"/>
              </w:rPr>
            </w:pPr>
            <w:r>
              <w:rPr>
                <w:rFonts w:hint="eastAsia" w:ascii="微软雅黑" w:hAnsi="微软雅黑" w:cs="微软雅黑"/>
                <w:b/>
                <w:bCs/>
                <w:sz w:val="20"/>
                <w:szCs w:val="20"/>
                <w:lang w:val="en-US" w:eastAsia="zh-CN"/>
              </w:rPr>
              <w:t>品牌</w:t>
            </w:r>
          </w:p>
        </w:tc>
        <w:tc>
          <w:tcPr>
            <w:tcW w:w="2317" w:type="dxa"/>
            <w:shd w:val="clear" w:color="auto" w:fill="FFFFFF"/>
            <w:vAlign w:val="center"/>
          </w:tcPr>
          <w:p>
            <w:pPr>
              <w:jc w:val="center"/>
              <w:textAlignment w:val="bottom"/>
              <w:rPr>
                <w:rFonts w:ascii="微软雅黑" w:hAnsi="微软雅黑" w:cs="微软雅黑"/>
                <w:b/>
                <w:bCs/>
                <w:sz w:val="20"/>
                <w:szCs w:val="20"/>
              </w:rPr>
            </w:pPr>
            <w:r>
              <w:rPr>
                <w:rFonts w:hint="eastAsia" w:ascii="微软雅黑" w:hAnsi="微软雅黑" w:cs="微软雅黑"/>
                <w:b/>
                <w:bCs/>
                <w:sz w:val="20"/>
                <w:szCs w:val="20"/>
              </w:rPr>
              <w:t>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468" w:type="dxa"/>
            <w:shd w:val="clear" w:color="auto" w:fill="FFFFFF"/>
            <w:vAlign w:val="center"/>
          </w:tcPr>
          <w:p>
            <w:pPr>
              <w:jc w:val="center"/>
              <w:textAlignment w:val="center"/>
              <w:rPr>
                <w:rFonts w:hint="eastAsia"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多功能攀爬组合套件</w:t>
            </w:r>
          </w:p>
        </w:tc>
        <w:tc>
          <w:tcPr>
            <w:tcW w:w="3692" w:type="dxa"/>
            <w:shd w:val="clear" w:color="auto" w:fill="FFFFFF"/>
            <w:vAlign w:val="top"/>
          </w:tcPr>
          <w:p>
            <w:pPr>
              <w:keepNext w:val="0"/>
              <w:keepLines w:val="0"/>
              <w:widowControl/>
              <w:suppressLineNumbers w:val="0"/>
              <w:jc w:val="left"/>
              <w:textAlignment w:val="top"/>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功能：模拟攀爬攀岩墙和绳攀，增强身体的柔软度与协调感，提高体力和耐力，提升视觉专注力及应变能力，增加小脑的平衡感知能力。　　　　　　　　　　　　　　　　　                  </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2317" w:type="dxa"/>
            <w:shd w:val="clear" w:color="auto" w:fill="FFFFFF"/>
            <w:vAlign w:val="bottom"/>
          </w:tcPr>
          <w:p>
            <w:pPr>
              <w:jc w:val="center"/>
              <w:textAlignment w:val="bottom"/>
              <w:rPr>
                <w:sz w:val="18"/>
                <w:szCs w:val="18"/>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88900</wp:posOffset>
                  </wp:positionH>
                  <wp:positionV relativeFrom="paragraph">
                    <wp:posOffset>20955</wp:posOffset>
                  </wp:positionV>
                  <wp:extent cx="1094740" cy="594360"/>
                  <wp:effectExtent l="0" t="0" r="10160" b="15240"/>
                  <wp:wrapNone/>
                  <wp:docPr id="25" name="图片_11"/>
                  <wp:cNvGraphicFramePr/>
                  <a:graphic xmlns:a="http://schemas.openxmlformats.org/drawingml/2006/main">
                    <a:graphicData uri="http://schemas.openxmlformats.org/drawingml/2006/picture">
                      <pic:pic xmlns:pic="http://schemas.openxmlformats.org/drawingml/2006/picture">
                        <pic:nvPicPr>
                          <pic:cNvPr id="25" name="图片_11"/>
                          <pic:cNvPicPr/>
                        </pic:nvPicPr>
                        <pic:blipFill>
                          <a:blip r:embed="rId4"/>
                          <a:stretch>
                            <a:fillRect/>
                          </a:stretch>
                        </pic:blipFill>
                        <pic:spPr>
                          <a:xfrm>
                            <a:off x="0" y="0"/>
                            <a:ext cx="1094740" cy="59436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468" w:type="dxa"/>
            <w:shd w:val="clear" w:color="auto" w:fill="FFFFFF"/>
            <w:vAlign w:val="center"/>
          </w:tcPr>
          <w:p>
            <w:pPr>
              <w:jc w:val="center"/>
              <w:textAlignment w:val="center"/>
              <w:rPr>
                <w:rFonts w:hint="eastAsia"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2</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海绵保护垫</w:t>
            </w:r>
          </w:p>
        </w:tc>
        <w:tc>
          <w:tcPr>
            <w:tcW w:w="3692" w:type="dxa"/>
            <w:shd w:val="clear" w:color="auto" w:fill="FFFFFF"/>
            <w:vAlign w:val="top"/>
          </w:tcPr>
          <w:p>
            <w:pPr>
              <w:keepNext w:val="0"/>
              <w:keepLines w:val="0"/>
              <w:widowControl/>
              <w:suppressLineNumbers w:val="0"/>
              <w:jc w:val="left"/>
              <w:textAlignment w:val="top"/>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功能：为攀爬训练时提供足够的安全保护措施。</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12"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2317" w:type="dxa"/>
            <w:shd w:val="clear" w:color="auto" w:fill="FFFFFF"/>
            <w:vAlign w:val="bottom"/>
          </w:tcPr>
          <w:p>
            <w:pPr>
              <w:jc w:val="center"/>
              <w:textAlignment w:val="bottom"/>
              <w:rPr>
                <w:sz w:val="18"/>
                <w:szCs w:val="18"/>
              </w:rPr>
            </w:pPr>
            <w:r>
              <w:rPr>
                <w:rFonts w:hint="default" w:ascii="Calibri" w:hAnsi="Calibri" w:eastAsia="宋体" w:cs="Calibri"/>
                <w:i w:val="0"/>
                <w:iCs w:val="0"/>
                <w:color w:val="808080"/>
                <w:kern w:val="0"/>
                <w:sz w:val="18"/>
                <w:szCs w:val="18"/>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351790</wp:posOffset>
                  </wp:positionH>
                  <wp:positionV relativeFrom="paragraph">
                    <wp:posOffset>91440</wp:posOffset>
                  </wp:positionV>
                  <wp:extent cx="565150" cy="404495"/>
                  <wp:effectExtent l="0" t="0" r="6350" b="14605"/>
                  <wp:wrapNone/>
                  <wp:docPr id="26" name="Picture_63"/>
                  <wp:cNvGraphicFramePr/>
                  <a:graphic xmlns:a="http://schemas.openxmlformats.org/drawingml/2006/main">
                    <a:graphicData uri="http://schemas.openxmlformats.org/drawingml/2006/picture">
                      <pic:pic xmlns:pic="http://schemas.openxmlformats.org/drawingml/2006/picture">
                        <pic:nvPicPr>
                          <pic:cNvPr id="26" name="Picture_63"/>
                          <pic:cNvPicPr/>
                        </pic:nvPicPr>
                        <pic:blipFill>
                          <a:blip r:embed="rId5"/>
                          <a:stretch>
                            <a:fillRect/>
                          </a:stretch>
                        </pic:blipFill>
                        <pic:spPr>
                          <a:xfrm>
                            <a:off x="0" y="0"/>
                            <a:ext cx="565150" cy="4044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6" w:hRule="atLeast"/>
          <w:jc w:val="center"/>
        </w:trPr>
        <w:tc>
          <w:tcPr>
            <w:tcW w:w="468" w:type="dxa"/>
            <w:shd w:val="clear" w:color="auto" w:fill="FFFFFF"/>
            <w:vAlign w:val="center"/>
          </w:tcPr>
          <w:p>
            <w:pPr>
              <w:jc w:val="center"/>
              <w:textAlignment w:val="center"/>
              <w:rPr>
                <w:rFonts w:hint="eastAsia"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3</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海漾步道</w:t>
            </w:r>
          </w:p>
        </w:tc>
        <w:tc>
          <w:tcPr>
            <w:tcW w:w="3692" w:type="dxa"/>
            <w:shd w:val="clear" w:color="auto" w:fill="FFFFFF"/>
            <w:vAlign w:val="center"/>
          </w:tcPr>
          <w:p>
            <w:pPr>
              <w:keepNext w:val="0"/>
              <w:keepLines w:val="0"/>
              <w:widowControl/>
              <w:suppressLineNumbers w:val="0"/>
              <w:jc w:val="left"/>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产品特色：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1.结合身体粗大动作（步道行走）及手指精细动作（圆柱放入、取出圆洞）的多功能辅具。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2.步道正反面都可作为路径，借由泡泡与波浪的纹路，搭配空心圆洞的变化，给孩子触觉及视觉的不同感受。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3.步道上的圆洞可随机放进小圆柱，小圆柱是步道高低变化的卡合物件，也能突出于步道表面变成障碍物，增进挑战与变化。</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4.可设计路径，让孩子踩踏在步道凸起的小圆柱上，仿佛中国武术上站桩行走，进行平衡挑战游戏。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5.多变化的海漾步道，可直、可弯、可交错、营造多元的动作挑战路径。</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2317" w:type="dxa"/>
            <w:shd w:val="clear" w:color="auto" w:fill="FFFFFF"/>
            <w:vAlign w:val="bottom"/>
          </w:tcPr>
          <w:p>
            <w:pPr>
              <w:jc w:val="center"/>
              <w:textAlignment w:val="bottom"/>
              <w:rPr>
                <w:sz w:val="18"/>
                <w:szCs w:val="18"/>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289560</wp:posOffset>
                  </wp:positionH>
                  <wp:positionV relativeFrom="paragraph">
                    <wp:posOffset>191135</wp:posOffset>
                  </wp:positionV>
                  <wp:extent cx="711835" cy="553085"/>
                  <wp:effectExtent l="0" t="0" r="12065" b="18415"/>
                  <wp:wrapNone/>
                  <wp:docPr id="27" name="Picture_17"/>
                  <wp:cNvGraphicFramePr/>
                  <a:graphic xmlns:a="http://schemas.openxmlformats.org/drawingml/2006/main">
                    <a:graphicData uri="http://schemas.openxmlformats.org/drawingml/2006/picture">
                      <pic:pic xmlns:pic="http://schemas.openxmlformats.org/drawingml/2006/picture">
                        <pic:nvPicPr>
                          <pic:cNvPr id="27" name="Picture_17"/>
                          <pic:cNvPicPr/>
                        </pic:nvPicPr>
                        <pic:blipFill>
                          <a:blip r:embed="rId6"/>
                          <a:stretch>
                            <a:fillRect/>
                          </a:stretch>
                        </pic:blipFill>
                        <pic:spPr>
                          <a:xfrm>
                            <a:off x="0" y="0"/>
                            <a:ext cx="711835" cy="553085"/>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307975</wp:posOffset>
                  </wp:positionH>
                  <wp:positionV relativeFrom="paragraph">
                    <wp:posOffset>1339215</wp:posOffset>
                  </wp:positionV>
                  <wp:extent cx="553720" cy="532765"/>
                  <wp:effectExtent l="0" t="0" r="17780" b="635"/>
                  <wp:wrapNone/>
                  <wp:docPr id="28" name="Picture_3705"/>
                  <wp:cNvGraphicFramePr/>
                  <a:graphic xmlns:a="http://schemas.openxmlformats.org/drawingml/2006/main">
                    <a:graphicData uri="http://schemas.openxmlformats.org/drawingml/2006/picture">
                      <pic:pic xmlns:pic="http://schemas.openxmlformats.org/drawingml/2006/picture">
                        <pic:nvPicPr>
                          <pic:cNvPr id="28" name="Picture_3705"/>
                          <pic:cNvPicPr/>
                        </pic:nvPicPr>
                        <pic:blipFill>
                          <a:blip r:embed="rId7"/>
                          <a:stretch>
                            <a:fillRect/>
                          </a:stretch>
                        </pic:blipFill>
                        <pic:spPr>
                          <a:xfrm>
                            <a:off x="0" y="0"/>
                            <a:ext cx="553720" cy="53276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8" w:type="dxa"/>
            <w:shd w:val="clear" w:color="auto" w:fill="FFFFFF"/>
            <w:vAlign w:val="center"/>
          </w:tcPr>
          <w:p>
            <w:pPr>
              <w:jc w:val="center"/>
              <w:textAlignment w:val="center"/>
              <w:rPr>
                <w:rFonts w:hint="eastAsia"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4</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4色跨栏</w:t>
            </w:r>
          </w:p>
        </w:tc>
        <w:tc>
          <w:tcPr>
            <w:tcW w:w="3692" w:type="dxa"/>
            <w:shd w:val="clear" w:color="auto" w:fill="FFFFFF"/>
            <w:vAlign w:val="center"/>
          </w:tcPr>
          <w:p>
            <w:pPr>
              <w:keepNext w:val="0"/>
              <w:keepLines w:val="0"/>
              <w:widowControl/>
              <w:suppressLineNumbers w:val="0"/>
              <w:jc w:val="left"/>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规格：62×24×20/25/30/35cm 4 个/ 组 材质：塑料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每套4 个不同高度的跨栏， 4 个跨栏同时依次等距排列，进行连续跨跳练习（跨栏碰倒后会自动弹起），训练跨跳能力，让孩子体验惯性后的身体平衡感觉。</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sz w:val="18"/>
                <w:szCs w:val="18"/>
              </w:rPr>
            </w:pPr>
          </w:p>
        </w:tc>
        <w:tc>
          <w:tcPr>
            <w:tcW w:w="2317" w:type="dxa"/>
            <w:shd w:val="clear" w:color="auto" w:fill="FFFFFF"/>
            <w:vAlign w:val="bottom"/>
          </w:tcPr>
          <w:p>
            <w:pPr>
              <w:jc w:val="center"/>
              <w:textAlignment w:val="bottom"/>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468" w:type="dxa"/>
            <w:shd w:val="clear" w:color="auto" w:fill="FFFFFF"/>
            <w:vAlign w:val="center"/>
          </w:tcPr>
          <w:p>
            <w:pPr>
              <w:jc w:val="center"/>
              <w:textAlignment w:val="center"/>
              <w:rPr>
                <w:rFonts w:hint="eastAsia"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5</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万象组</w:t>
            </w:r>
          </w:p>
        </w:tc>
        <w:tc>
          <w:tcPr>
            <w:tcW w:w="3692" w:type="dxa"/>
            <w:shd w:val="clear" w:color="auto" w:fill="FFFFFF"/>
            <w:vAlign w:val="center"/>
          </w:tcPr>
          <w:p>
            <w:pPr>
              <w:keepNext w:val="0"/>
              <w:keepLines w:val="0"/>
              <w:widowControl/>
              <w:suppressLineNumbers w:val="0"/>
              <w:jc w:val="left"/>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收拾袋尺寸：71*81.5*13cm；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材质：塑料；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规格：102件/套；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多种组件，分开使用可促进孩子基本动作发展，混合使用时则能培养更多变化的身体协调统合、动作计划、训练更高层次的运动能力。</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sz w:val="18"/>
                <w:szCs w:val="18"/>
              </w:rPr>
            </w:pPr>
          </w:p>
        </w:tc>
        <w:tc>
          <w:tcPr>
            <w:tcW w:w="2317" w:type="dxa"/>
            <w:shd w:val="clear" w:color="auto" w:fill="FFFFFF"/>
            <w:vAlign w:val="bottom"/>
          </w:tcPr>
          <w:p>
            <w:pPr>
              <w:jc w:val="center"/>
              <w:textAlignment w:val="bottom"/>
              <w:rPr>
                <w:sz w:val="18"/>
                <w:szCs w:val="18"/>
              </w:rPr>
            </w:pPr>
            <w:r>
              <w:rPr>
                <w:sz w:val="18"/>
                <w:szCs w:val="18"/>
              </w:rPr>
              <w:drawing>
                <wp:inline distT="0" distB="0" distL="114300" distR="114300">
                  <wp:extent cx="1001395" cy="641985"/>
                  <wp:effectExtent l="0" t="0" r="8255" b="5715"/>
                  <wp:docPr id="3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001395" cy="64198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468" w:type="dxa"/>
            <w:shd w:val="clear" w:color="auto" w:fill="FFFFFF"/>
            <w:vAlign w:val="center"/>
          </w:tcPr>
          <w:p>
            <w:pPr>
              <w:jc w:val="center"/>
              <w:textAlignment w:val="center"/>
              <w:rPr>
                <w:rFonts w:hint="eastAsia"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6</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秋千架</w:t>
            </w:r>
          </w:p>
        </w:tc>
        <w:tc>
          <w:tcPr>
            <w:tcW w:w="3692" w:type="dxa"/>
            <w:shd w:val="clear" w:color="auto" w:fill="FFFFFF"/>
            <w:vAlign w:val="center"/>
          </w:tcPr>
          <w:p>
            <w:pPr>
              <w:keepNext w:val="0"/>
              <w:keepLines w:val="0"/>
              <w:widowControl/>
              <w:suppressLineNumbers w:val="0"/>
              <w:jc w:val="left"/>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功能：可悬挂多款不同功能的秋千器材，以提供不同程度的前庭平冲治疗及训练活动。秋千悬挂架可同时供两个秋千同时使用，以增加游戏的乐趣。</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sz w:val="18"/>
                <w:szCs w:val="18"/>
              </w:rPr>
            </w:pPr>
          </w:p>
        </w:tc>
        <w:tc>
          <w:tcPr>
            <w:tcW w:w="2317" w:type="dxa"/>
            <w:shd w:val="clear" w:color="auto" w:fill="FFFFFF"/>
            <w:vAlign w:val="bottom"/>
          </w:tcPr>
          <w:p>
            <w:pPr>
              <w:jc w:val="center"/>
              <w:textAlignment w:val="bottom"/>
              <w:rPr>
                <w:sz w:val="18"/>
                <w:szCs w:val="18"/>
              </w:rPr>
            </w:pPr>
            <w:r>
              <w:rPr>
                <w:sz w:val="18"/>
                <w:szCs w:val="18"/>
              </w:rPr>
              <w:drawing>
                <wp:inline distT="0" distB="0" distL="114300" distR="114300">
                  <wp:extent cx="805815" cy="589280"/>
                  <wp:effectExtent l="0" t="0" r="13335" b="1270"/>
                  <wp:docPr id="4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05815" cy="58928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468" w:type="dxa"/>
            <w:shd w:val="clear" w:color="auto" w:fill="FFFFFF"/>
            <w:vAlign w:val="center"/>
          </w:tcPr>
          <w:p>
            <w:pPr>
              <w:jc w:val="center"/>
              <w:textAlignment w:val="center"/>
              <w:rPr>
                <w:rFonts w:hint="eastAsia"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7</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南瓜秋千</w:t>
            </w:r>
          </w:p>
        </w:tc>
        <w:tc>
          <w:tcPr>
            <w:tcW w:w="369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规格：直径ⅹ高：¢680ⅹ1300（mm）；承重量：≤90公斤；</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功能：同心轴旋转秋千，南瓜形座位，四肢同时配合的高程度姿势控制。</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sz w:val="18"/>
                <w:szCs w:val="18"/>
              </w:rPr>
            </w:pPr>
          </w:p>
        </w:tc>
        <w:tc>
          <w:tcPr>
            <w:tcW w:w="2317"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lang w:val="en-US" w:eastAsia="zh-CN" w:bidi="ar-SA"/>
              </w:rPr>
            </w:pPr>
            <w:r>
              <w:rPr>
                <w:rFonts w:hint="eastAsia" w:ascii="宋体" w:hAnsi="宋体" w:eastAsia="宋体" w:cs="宋体"/>
                <w:i w:val="0"/>
                <w:color w:val="000000"/>
                <w:kern w:val="0"/>
                <w:sz w:val="18"/>
                <w:szCs w:val="18"/>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365125</wp:posOffset>
                  </wp:positionH>
                  <wp:positionV relativeFrom="paragraph">
                    <wp:posOffset>161925</wp:posOffset>
                  </wp:positionV>
                  <wp:extent cx="664210" cy="809625"/>
                  <wp:effectExtent l="0" t="0" r="0" b="0"/>
                  <wp:wrapNone/>
                  <wp:docPr id="2" name="图片_7"/>
                  <wp:cNvGraphicFramePr/>
                  <a:graphic xmlns:a="http://schemas.openxmlformats.org/drawingml/2006/main">
                    <a:graphicData uri="http://schemas.openxmlformats.org/drawingml/2006/picture">
                      <pic:pic xmlns:pic="http://schemas.openxmlformats.org/drawingml/2006/picture">
                        <pic:nvPicPr>
                          <pic:cNvPr id="2" name="图片_7"/>
                          <pic:cNvPicPr/>
                        </pic:nvPicPr>
                        <pic:blipFill>
                          <a:blip/>
                          <a:stretch>
                            <a:fillRect/>
                          </a:stretch>
                        </pic:blipFill>
                        <pic:spPr>
                          <a:xfrm>
                            <a:off x="0" y="0"/>
                            <a:ext cx="664210" cy="80962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468" w:type="dxa"/>
            <w:shd w:val="clear" w:color="auto" w:fill="FFFFFF"/>
            <w:vAlign w:val="center"/>
          </w:tcPr>
          <w:p>
            <w:pPr>
              <w:jc w:val="center"/>
              <w:textAlignment w:val="center"/>
              <w:rPr>
                <w:rFonts w:hint="eastAsia"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8</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方形木马</w:t>
            </w:r>
          </w:p>
        </w:tc>
        <w:tc>
          <w:tcPr>
            <w:tcW w:w="3692" w:type="dxa"/>
            <w:shd w:val="clear" w:color="auto" w:fill="FFFFFF"/>
            <w:vAlign w:val="top"/>
          </w:tcPr>
          <w:p>
            <w:pPr>
              <w:keepNext w:val="0"/>
              <w:keepLines w:val="0"/>
              <w:widowControl/>
              <w:suppressLineNumbers w:val="0"/>
              <w:jc w:val="left"/>
              <w:textAlignment w:val="top"/>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俯卧时可强化胸部以及腹部刺激，可为触觉感官失调儿童提供更舒适的触觉舒缓感觉 ，前后摇动可以练习抗重力感，有利于儿童前庭体系的建立和肢体协调。也可进行手眼协调游戏，对平衡反应、视觉运动协调、运动企划的建立帮助很大。</w:t>
            </w:r>
            <w:r>
              <w:rPr>
                <w:rStyle w:val="5"/>
                <w:rFonts w:eastAsia="宋体"/>
                <w:sz w:val="18"/>
                <w:szCs w:val="18"/>
                <w:lang w:val="en-US" w:eastAsia="zh-CN" w:bidi="ar"/>
              </w:rPr>
              <w:t xml:space="preserve">                                                                         </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sz w:val="18"/>
                <w:szCs w:val="18"/>
              </w:rPr>
            </w:pPr>
          </w:p>
        </w:tc>
        <w:tc>
          <w:tcPr>
            <w:tcW w:w="2317" w:type="dxa"/>
            <w:shd w:val="clear" w:color="auto" w:fill="FFFFFF"/>
            <w:vAlign w:val="bottom"/>
          </w:tcPr>
          <w:p>
            <w:pPr>
              <w:jc w:val="center"/>
              <w:textAlignment w:val="bottom"/>
              <w:rPr>
                <w:sz w:val="18"/>
                <w:szCs w:val="18"/>
              </w:rPr>
            </w:pPr>
            <w:r>
              <w:rPr>
                <w:sz w:val="18"/>
                <w:szCs w:val="18"/>
              </w:rPr>
              <w:drawing>
                <wp:inline distT="0" distB="0" distL="114300" distR="114300">
                  <wp:extent cx="508000" cy="650240"/>
                  <wp:effectExtent l="0" t="0" r="6350" b="16510"/>
                  <wp:docPr id="4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08000" cy="65024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9</w:t>
            </w:r>
          </w:p>
        </w:tc>
        <w:tc>
          <w:tcPr>
            <w:tcW w:w="816" w:type="dxa"/>
            <w:shd w:val="clear" w:color="auto" w:fill="FFFFFF"/>
            <w:vAlign w:val="center"/>
          </w:tcPr>
          <w:p>
            <w:pPr>
              <w:keepNext w:val="0"/>
              <w:keepLines w:val="0"/>
              <w:widowControl/>
              <w:suppressLineNumbers w:val="0"/>
              <w:jc w:val="center"/>
              <w:textAlignment w:val="center"/>
              <w:rPr>
                <w:rFonts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长方形平板秋千连软垫围栏</w:t>
            </w:r>
          </w:p>
        </w:tc>
        <w:tc>
          <w:tcPr>
            <w:tcW w:w="3692" w:type="dxa"/>
            <w:shd w:val="clear" w:color="auto" w:fill="FFFFFF"/>
            <w:vAlign w:val="top"/>
          </w:tcPr>
          <w:p>
            <w:pPr>
              <w:keepNext w:val="0"/>
              <w:keepLines w:val="0"/>
              <w:widowControl/>
              <w:suppressLineNumbers w:val="0"/>
              <w:jc w:val="left"/>
              <w:textAlignment w:val="top"/>
              <w:rPr>
                <w:rFonts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前后摇摆秋千，儿童可在秋千上变化多种不同的躺卧、俯卧、坐或站立等不同姿势。秋千可配置活动软垫围栏，可适合婴幼儿及严重身体控制障碍者使用。俯卧时可强化胸部以及腹部刺激，可为触觉感官失调儿童提供更舒适的触觉舒缓感觉，前庭系统的感觉输入强烈而多样，对平衡感及身体形象的建立，帮助很大。                                             </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sz w:val="18"/>
                <w:szCs w:val="18"/>
              </w:rPr>
            </w:pPr>
          </w:p>
        </w:tc>
        <w:tc>
          <w:tcPr>
            <w:tcW w:w="2317" w:type="dxa"/>
            <w:shd w:val="clear" w:color="auto" w:fill="FFFFFF"/>
            <w:vAlign w:val="bottom"/>
          </w:tcPr>
          <w:p>
            <w:pPr>
              <w:jc w:val="center"/>
              <w:textAlignment w:val="bottom"/>
              <w:rPr>
                <w:rFonts w:ascii="微软雅黑" w:hAnsi="微软雅黑" w:cs="微软雅黑"/>
                <w:color w:val="000000"/>
                <w:sz w:val="18"/>
                <w:szCs w:val="18"/>
              </w:rPr>
            </w:pPr>
            <w:r>
              <w:rPr>
                <w:sz w:val="18"/>
                <w:szCs w:val="18"/>
              </w:rPr>
              <w:drawing>
                <wp:anchor distT="0" distB="0" distL="114300" distR="114300" simplePos="0" relativeHeight="251666432" behindDoc="0" locked="0" layoutInCell="1" allowOverlap="1">
                  <wp:simplePos x="0" y="0"/>
                  <wp:positionH relativeFrom="column">
                    <wp:posOffset>464185</wp:posOffset>
                  </wp:positionH>
                  <wp:positionV relativeFrom="paragraph">
                    <wp:posOffset>234315</wp:posOffset>
                  </wp:positionV>
                  <wp:extent cx="520065" cy="601980"/>
                  <wp:effectExtent l="0" t="0" r="13335" b="7620"/>
                  <wp:wrapNone/>
                  <wp:docPr id="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0065" cy="60198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10</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滑行平台（带软包）</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适用人群：多动症，自闭症，触觉敏感，身体协调不良。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功能：与滑行车配合使用，借着滑板滑下时的重力加速度，可以统合身体的紧张性迷路反射，及手部、肩部同时收缩作用，对本体感和身体形象的塑造帮助很大，滑行车由上而下的速度冲击感，可以促进前庭神经和脑干体系的活跃化，对孩子的全身感觉统合发展的帮助很大。  </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default" w:ascii="Calibri" w:hAnsi="Calibri" w:eastAsia="宋体" w:cs="Calibri"/>
                <w:i w:val="0"/>
                <w:iCs w:val="0"/>
                <w:color w:val="808080"/>
                <w:kern w:val="0"/>
                <w:sz w:val="18"/>
                <w:szCs w:val="18"/>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217805</wp:posOffset>
                  </wp:positionH>
                  <wp:positionV relativeFrom="paragraph">
                    <wp:posOffset>339725</wp:posOffset>
                  </wp:positionV>
                  <wp:extent cx="685165" cy="354965"/>
                  <wp:effectExtent l="0" t="0" r="635" b="6985"/>
                  <wp:wrapNone/>
                  <wp:docPr id="51" name="图片_28"/>
                  <wp:cNvGraphicFramePr/>
                  <a:graphic xmlns:a="http://schemas.openxmlformats.org/drawingml/2006/main">
                    <a:graphicData uri="http://schemas.openxmlformats.org/drawingml/2006/picture">
                      <pic:pic xmlns:pic="http://schemas.openxmlformats.org/drawingml/2006/picture">
                        <pic:nvPicPr>
                          <pic:cNvPr id="51" name="图片_28"/>
                          <pic:cNvPicPr/>
                        </pic:nvPicPr>
                        <pic:blipFill>
                          <a:blip r:embed="rId12"/>
                          <a:stretch>
                            <a:fillRect/>
                          </a:stretch>
                        </pic:blipFill>
                        <pic:spPr>
                          <a:xfrm>
                            <a:off x="0" y="0"/>
                            <a:ext cx="685165" cy="35496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11</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滑行车（大）</w:t>
            </w:r>
          </w:p>
        </w:tc>
        <w:tc>
          <w:tcPr>
            <w:tcW w:w="3692" w:type="dxa"/>
            <w:shd w:val="clear" w:color="auto" w:fill="FFFFFF"/>
            <w:vAlign w:val="top"/>
          </w:tcPr>
          <w:p>
            <w:pPr>
              <w:keepNext w:val="0"/>
              <w:keepLines w:val="0"/>
              <w:widowControl/>
              <w:suppressLineNumbers w:val="0"/>
              <w:jc w:val="left"/>
              <w:textAlignment w:val="top"/>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俯卧在滑板上做各种活动，前进或后退时，手脚屈伸动作会抑制原始反射，促进双侧统合，强化固有-前庭感觉统合， 与滑行平台配合使用，借着滑板滑下时的重力加速度，可以统合身体的紧张性迷路反射，及手部、肩部同时收缩作用，对本体感和身体形象的塑造帮助很大，滑行车由上而下的速度冲击感，可以促进前庭神经和脑干体系的活跃化，对孩子的全身感觉统合发展的帮助很大。</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default" w:ascii="Calibri" w:hAnsi="Calibri" w:eastAsia="宋体" w:cs="Calibri"/>
                <w:i w:val="0"/>
                <w:iCs w:val="0"/>
                <w:color w:val="808080"/>
                <w:kern w:val="0"/>
                <w:sz w:val="18"/>
                <w:szCs w:val="18"/>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207645</wp:posOffset>
                  </wp:positionH>
                  <wp:positionV relativeFrom="paragraph">
                    <wp:posOffset>295910</wp:posOffset>
                  </wp:positionV>
                  <wp:extent cx="781050" cy="473075"/>
                  <wp:effectExtent l="0" t="0" r="0" b="3175"/>
                  <wp:wrapNone/>
                  <wp:docPr id="52" name="图片_30"/>
                  <wp:cNvGraphicFramePr/>
                  <a:graphic xmlns:a="http://schemas.openxmlformats.org/drawingml/2006/main">
                    <a:graphicData uri="http://schemas.openxmlformats.org/drawingml/2006/picture">
                      <pic:pic xmlns:pic="http://schemas.openxmlformats.org/drawingml/2006/picture">
                        <pic:nvPicPr>
                          <pic:cNvPr id="52" name="图片_30"/>
                          <pic:cNvPicPr/>
                        </pic:nvPicPr>
                        <pic:blipFill>
                          <a:blip r:embed="rId13"/>
                          <a:stretch>
                            <a:fillRect/>
                          </a:stretch>
                        </pic:blipFill>
                        <pic:spPr>
                          <a:xfrm>
                            <a:off x="0" y="0"/>
                            <a:ext cx="781050" cy="4730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12</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滚筒</w:t>
            </w:r>
          </w:p>
        </w:tc>
        <w:tc>
          <w:tcPr>
            <w:tcW w:w="3692" w:type="dxa"/>
            <w:shd w:val="clear" w:color="auto" w:fill="FFFFFF"/>
            <w:vAlign w:val="top"/>
          </w:tcPr>
          <w:p>
            <w:pPr>
              <w:keepNext w:val="0"/>
              <w:keepLines w:val="0"/>
              <w:widowControl/>
              <w:suppressLineNumbers w:val="0"/>
              <w:jc w:val="left"/>
              <w:textAlignment w:val="top"/>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感觉刺激丰富多样，前庭觉、触觉、身体颈肌张力反应，对前庭刺激的苏醒及本体感的建立较有帮助。在滚动中可练习手、肘、肩、膝等关节的固有感觉输入，活动中头部的转动对眼肌的成熟也有帮助。</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default" w:ascii="Calibri" w:hAnsi="Calibri" w:eastAsia="宋体" w:cs="Calibri"/>
                <w:i w:val="0"/>
                <w:iCs w:val="0"/>
                <w:color w:val="808080"/>
                <w:kern w:val="0"/>
                <w:sz w:val="18"/>
                <w:szCs w:val="18"/>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288925</wp:posOffset>
                  </wp:positionH>
                  <wp:positionV relativeFrom="paragraph">
                    <wp:posOffset>93980</wp:posOffset>
                  </wp:positionV>
                  <wp:extent cx="643890" cy="452755"/>
                  <wp:effectExtent l="0" t="0" r="3810" b="4445"/>
                  <wp:wrapNone/>
                  <wp:docPr id="54" name="图片_31"/>
                  <wp:cNvGraphicFramePr/>
                  <a:graphic xmlns:a="http://schemas.openxmlformats.org/drawingml/2006/main">
                    <a:graphicData uri="http://schemas.openxmlformats.org/drawingml/2006/picture">
                      <pic:pic xmlns:pic="http://schemas.openxmlformats.org/drawingml/2006/picture">
                        <pic:nvPicPr>
                          <pic:cNvPr id="54" name="图片_31"/>
                          <pic:cNvPicPr/>
                        </pic:nvPicPr>
                        <pic:blipFill>
                          <a:blip r:embed="rId14"/>
                          <a:stretch>
                            <a:fillRect/>
                          </a:stretch>
                        </pic:blipFill>
                        <pic:spPr>
                          <a:xfrm>
                            <a:off x="0" y="0"/>
                            <a:ext cx="643890" cy="45275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13</w:t>
            </w:r>
          </w:p>
        </w:tc>
        <w:tc>
          <w:tcPr>
            <w:tcW w:w="816" w:type="dxa"/>
            <w:shd w:val="clear" w:color="auto" w:fill="FFFFFF"/>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西瓜摇摇船</w:t>
            </w:r>
          </w:p>
        </w:tc>
        <w:tc>
          <w:tcPr>
            <w:tcW w:w="3692" w:type="dxa"/>
            <w:shd w:val="clear" w:color="auto" w:fill="FFFFFF"/>
            <w:vAlign w:val="top"/>
          </w:tcPr>
          <w:p>
            <w:pPr>
              <w:keepNext w:val="0"/>
              <w:keepLines w:val="0"/>
              <w:widowControl/>
              <w:suppressLineNumbers w:val="0"/>
              <w:jc w:val="left"/>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卡通造型，色彩鲜艳，生动有趣，训练儿童对事物的认知能力，提供前庭觉刺激，锻炼儿童手臂抓握能力，改善身体的平衡及运动能力。</w:t>
            </w:r>
          </w:p>
        </w:tc>
        <w:tc>
          <w:tcPr>
            <w:tcW w:w="748"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default" w:ascii="Calibri" w:hAnsi="Calibri" w:eastAsia="宋体" w:cs="Calibri"/>
                <w:i w:val="0"/>
                <w:iCs w:val="0"/>
                <w:color w:val="808080"/>
                <w:kern w:val="0"/>
                <w:sz w:val="18"/>
                <w:szCs w:val="18"/>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246380</wp:posOffset>
                  </wp:positionH>
                  <wp:positionV relativeFrom="paragraph">
                    <wp:posOffset>147955</wp:posOffset>
                  </wp:positionV>
                  <wp:extent cx="723900" cy="374650"/>
                  <wp:effectExtent l="0" t="0" r="0" b="6350"/>
                  <wp:wrapNone/>
                  <wp:docPr id="56" name="图片_9"/>
                  <wp:cNvGraphicFramePr/>
                  <a:graphic xmlns:a="http://schemas.openxmlformats.org/drawingml/2006/main">
                    <a:graphicData uri="http://schemas.openxmlformats.org/drawingml/2006/picture">
                      <pic:pic xmlns:pic="http://schemas.openxmlformats.org/drawingml/2006/picture">
                        <pic:nvPicPr>
                          <pic:cNvPr id="56" name="图片_9"/>
                          <pic:cNvPicPr/>
                        </pic:nvPicPr>
                        <pic:blipFill>
                          <a:blip r:embed="rId15"/>
                          <a:stretch>
                            <a:fillRect/>
                          </a:stretch>
                        </pic:blipFill>
                        <pic:spPr>
                          <a:xfrm>
                            <a:off x="0" y="0"/>
                            <a:ext cx="723900" cy="37465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14</w:t>
            </w:r>
          </w:p>
        </w:tc>
        <w:tc>
          <w:tcPr>
            <w:tcW w:w="816" w:type="dxa"/>
            <w:shd w:val="clear" w:color="auto" w:fill="FFFFFF"/>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蹦跳床</w:t>
            </w:r>
          </w:p>
        </w:tc>
        <w:tc>
          <w:tcPr>
            <w:tcW w:w="3692" w:type="dxa"/>
            <w:shd w:val="clear" w:color="auto" w:fill="FFFFFF"/>
            <w:vAlign w:val="top"/>
          </w:tcPr>
          <w:p>
            <w:pPr>
              <w:keepNext w:val="0"/>
              <w:keepLines w:val="0"/>
              <w:widowControl/>
              <w:suppressLineNumbers w:val="0"/>
              <w:jc w:val="left"/>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强化前庭刺激，抑制过敏的信息，矫治重力不安和运动企划不足的障碍。</w:t>
            </w:r>
          </w:p>
        </w:tc>
        <w:tc>
          <w:tcPr>
            <w:tcW w:w="748"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both"/>
              <w:textAlignment w:val="top"/>
              <w:rPr>
                <w:rFonts w:hint="eastAsia" w:ascii="宋体" w:hAnsi="宋体" w:eastAsia="宋体" w:cs="宋体"/>
                <w:i w:val="0"/>
                <w:iCs w:val="0"/>
                <w:color w:val="000000"/>
                <w:kern w:val="0"/>
                <w:sz w:val="18"/>
                <w:szCs w:val="18"/>
                <w:u w:val="none"/>
                <w:lang w:val="en-US" w:eastAsia="zh-CN" w:bidi="ar"/>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default" w:ascii="Calibri" w:hAnsi="Calibri" w:eastAsia="宋体" w:cs="Calibri"/>
                <w:i w:val="0"/>
                <w:iCs w:val="0"/>
                <w:color w:val="808080"/>
                <w:kern w:val="0"/>
                <w:sz w:val="18"/>
                <w:szCs w:val="18"/>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337820</wp:posOffset>
                  </wp:positionH>
                  <wp:positionV relativeFrom="paragraph">
                    <wp:posOffset>132715</wp:posOffset>
                  </wp:positionV>
                  <wp:extent cx="760730" cy="306070"/>
                  <wp:effectExtent l="0" t="0" r="1270" b="17780"/>
                  <wp:wrapNone/>
                  <wp:docPr id="58" name="图片_42"/>
                  <wp:cNvGraphicFramePr/>
                  <a:graphic xmlns:a="http://schemas.openxmlformats.org/drawingml/2006/main">
                    <a:graphicData uri="http://schemas.openxmlformats.org/drawingml/2006/picture">
                      <pic:pic xmlns:pic="http://schemas.openxmlformats.org/drawingml/2006/picture">
                        <pic:nvPicPr>
                          <pic:cNvPr id="58" name="图片_42"/>
                          <pic:cNvPicPr/>
                        </pic:nvPicPr>
                        <pic:blipFill>
                          <a:blip r:embed="rId16"/>
                          <a:stretch>
                            <a:fillRect/>
                          </a:stretch>
                        </pic:blipFill>
                        <pic:spPr>
                          <a:xfrm>
                            <a:off x="0" y="0"/>
                            <a:ext cx="760730" cy="30607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15</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大龙球（85cm)</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功能：适合孩子进行球上运动，躺、坐、卧、趴…等。提供前庭刺激，加强平衡能力，也适合大人进行球上健身运动。 适于推、拍、滚的大型体能球具。</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346075</wp:posOffset>
                  </wp:positionH>
                  <wp:positionV relativeFrom="paragraph">
                    <wp:posOffset>136525</wp:posOffset>
                  </wp:positionV>
                  <wp:extent cx="603250" cy="400685"/>
                  <wp:effectExtent l="0" t="0" r="6350" b="18415"/>
                  <wp:wrapNone/>
                  <wp:docPr id="74" name="图片_1"/>
                  <wp:cNvGraphicFramePr/>
                  <a:graphic xmlns:a="http://schemas.openxmlformats.org/drawingml/2006/main">
                    <a:graphicData uri="http://schemas.openxmlformats.org/drawingml/2006/picture">
                      <pic:pic xmlns:pic="http://schemas.openxmlformats.org/drawingml/2006/picture">
                        <pic:nvPicPr>
                          <pic:cNvPr id="74" name="图片_1"/>
                          <pic:cNvPicPr/>
                        </pic:nvPicPr>
                        <pic:blipFill>
                          <a:blip r:embed="rId17"/>
                          <a:stretch>
                            <a:fillRect/>
                          </a:stretch>
                        </pic:blipFill>
                        <pic:spPr>
                          <a:xfrm>
                            <a:off x="0" y="0"/>
                            <a:ext cx="603250" cy="4006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16</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花生球</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功能：弧形球面，幼儿在坐、趴、躺时更安全，更锻炼触觉。 </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314960</wp:posOffset>
                  </wp:positionH>
                  <wp:positionV relativeFrom="paragraph">
                    <wp:posOffset>15875</wp:posOffset>
                  </wp:positionV>
                  <wp:extent cx="564515" cy="389890"/>
                  <wp:effectExtent l="0" t="0" r="6985" b="10160"/>
                  <wp:wrapNone/>
                  <wp:docPr id="76" name="图片_4"/>
                  <wp:cNvGraphicFramePr/>
                  <a:graphic xmlns:a="http://schemas.openxmlformats.org/drawingml/2006/main">
                    <a:graphicData uri="http://schemas.openxmlformats.org/drawingml/2006/picture">
                      <pic:pic xmlns:pic="http://schemas.openxmlformats.org/drawingml/2006/picture">
                        <pic:nvPicPr>
                          <pic:cNvPr id="76" name="图片_4"/>
                          <pic:cNvPicPr/>
                        </pic:nvPicPr>
                        <pic:blipFill>
                          <a:blip r:embed="rId18"/>
                          <a:stretch>
                            <a:fillRect/>
                          </a:stretch>
                        </pic:blipFill>
                        <pic:spPr>
                          <a:xfrm>
                            <a:off x="0" y="0"/>
                            <a:ext cx="564515" cy="3898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17</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羊角球（55CM）</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功能：跳跃动作促进孩子前庭觉、本体觉的统合发展,增进动作控制能力,促进腿部肌肉的发展。    </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292100</wp:posOffset>
                  </wp:positionH>
                  <wp:positionV relativeFrom="paragraph">
                    <wp:posOffset>115570</wp:posOffset>
                  </wp:positionV>
                  <wp:extent cx="676275" cy="342900"/>
                  <wp:effectExtent l="0" t="0" r="9525" b="0"/>
                  <wp:wrapNone/>
                  <wp:docPr id="83" name="图片_6"/>
                  <wp:cNvGraphicFramePr/>
                  <a:graphic xmlns:a="http://schemas.openxmlformats.org/drawingml/2006/main">
                    <a:graphicData uri="http://schemas.openxmlformats.org/drawingml/2006/picture">
                      <pic:pic xmlns:pic="http://schemas.openxmlformats.org/drawingml/2006/picture">
                        <pic:nvPicPr>
                          <pic:cNvPr id="83" name="图片_6"/>
                          <pic:cNvPicPr/>
                        </pic:nvPicPr>
                        <pic:blipFill>
                          <a:blip r:embed="rId19"/>
                          <a:stretch>
                            <a:fillRect/>
                          </a:stretch>
                        </pic:blipFill>
                        <pic:spPr>
                          <a:xfrm>
                            <a:off x="0" y="0"/>
                            <a:ext cx="676275" cy="3429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18</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游戏功能墙垫</w:t>
            </w:r>
          </w:p>
        </w:tc>
        <w:tc>
          <w:tcPr>
            <w:tcW w:w="3692" w:type="dxa"/>
            <w:shd w:val="clear" w:color="auto" w:fill="FFFFFF"/>
            <w:vAlign w:val="top"/>
          </w:tcPr>
          <w:p>
            <w:pPr>
              <w:keepNext w:val="0"/>
              <w:keepLines w:val="0"/>
              <w:widowControl/>
              <w:suppressLineNumbers w:val="0"/>
              <w:jc w:val="left"/>
              <w:textAlignment w:val="top"/>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适用人群：手眼协调不佳，智力障碍，自闭症，触觉不足或敏感。                    功能：各种不同主题的情景小豆袋以及魔术背板激发智障及自闭症等儿童潜在认知能力，促进视觉和触觉统合能力。 投篮动作可以实现手眼协调训练，增强身体双侧协调能力。不同的档位调节，照顾各个能力层级的儿童需求，增强儿童自信心。</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sz w:val="18"/>
                <w:szCs w:val="18"/>
              </w:rPr>
              <w:drawing>
                <wp:anchor distT="0" distB="0" distL="114300" distR="114300" simplePos="0" relativeHeight="251674624" behindDoc="0" locked="0" layoutInCell="1" allowOverlap="1">
                  <wp:simplePos x="0" y="0"/>
                  <wp:positionH relativeFrom="column">
                    <wp:posOffset>20955</wp:posOffset>
                  </wp:positionH>
                  <wp:positionV relativeFrom="paragraph">
                    <wp:posOffset>33020</wp:posOffset>
                  </wp:positionV>
                  <wp:extent cx="1398905" cy="709930"/>
                  <wp:effectExtent l="0" t="0" r="10795" b="13970"/>
                  <wp:wrapNone/>
                  <wp:docPr id="18" name="图片 17" descr="3$HJ0H%3W}5Q2NR28`6[`X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3$HJ0H%3W}5Q2NR28`6[`XB"/>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398905" cy="70993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19</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独脚椅-木质</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圆盘直径23CM，材质为2CM厚桦木多层板，配有3只不同高度的底脚，可任意更换；高度分别为：18CM，23CM，28CM，以适应不同年龄的孩子使用。</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345440</wp:posOffset>
                  </wp:positionH>
                  <wp:positionV relativeFrom="paragraph">
                    <wp:posOffset>24130</wp:posOffset>
                  </wp:positionV>
                  <wp:extent cx="482600" cy="482600"/>
                  <wp:effectExtent l="0" t="0" r="12700" b="12700"/>
                  <wp:wrapNone/>
                  <wp:docPr id="91" name="图片_83"/>
                  <wp:cNvGraphicFramePr/>
                  <a:graphic xmlns:a="http://schemas.openxmlformats.org/drawingml/2006/main">
                    <a:graphicData uri="http://schemas.openxmlformats.org/drawingml/2006/picture">
                      <pic:pic xmlns:pic="http://schemas.openxmlformats.org/drawingml/2006/picture">
                        <pic:nvPicPr>
                          <pic:cNvPr id="91" name="图片_83"/>
                          <pic:cNvPicPr/>
                        </pic:nvPicPr>
                        <pic:blipFill>
                          <a:blip r:embed="rId21"/>
                          <a:stretch>
                            <a:fillRect/>
                          </a:stretch>
                        </pic:blipFill>
                        <pic:spPr>
                          <a:xfrm>
                            <a:off x="0" y="0"/>
                            <a:ext cx="482600" cy="4826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20</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过河石</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一套11只,60*40*40 cm</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372110</wp:posOffset>
                  </wp:positionH>
                  <wp:positionV relativeFrom="paragraph">
                    <wp:posOffset>35560</wp:posOffset>
                  </wp:positionV>
                  <wp:extent cx="490220" cy="466090"/>
                  <wp:effectExtent l="0" t="0" r="5080" b="10160"/>
                  <wp:wrapNone/>
                  <wp:docPr id="92" name="图片_88"/>
                  <wp:cNvGraphicFramePr/>
                  <a:graphic xmlns:a="http://schemas.openxmlformats.org/drawingml/2006/main">
                    <a:graphicData uri="http://schemas.openxmlformats.org/drawingml/2006/picture">
                      <pic:pic xmlns:pic="http://schemas.openxmlformats.org/drawingml/2006/picture">
                        <pic:nvPicPr>
                          <pic:cNvPr id="92" name="图片_88"/>
                          <pic:cNvPicPr/>
                        </pic:nvPicPr>
                        <pic:blipFill>
                          <a:blip r:embed="rId22"/>
                          <a:stretch>
                            <a:fillRect/>
                          </a:stretch>
                        </pic:blipFill>
                        <pic:spPr>
                          <a:xfrm>
                            <a:off x="0" y="0"/>
                            <a:ext cx="490220" cy="4660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21</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鳄鱼波波池</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球池不但有触觉强化的作用，对前庭体系、身体协调、固有前庭平衡能力，都有很大帮助；对脑干部肌能强化的效果最佳</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22</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情景魔术背板</w:t>
            </w:r>
          </w:p>
        </w:tc>
        <w:tc>
          <w:tcPr>
            <w:tcW w:w="3692" w:type="dxa"/>
            <w:shd w:val="clear" w:color="auto" w:fill="FFFFFF"/>
            <w:vAlign w:val="top"/>
          </w:tcPr>
          <w:p>
            <w:pPr>
              <w:keepNext w:val="0"/>
              <w:keepLines w:val="0"/>
              <w:widowControl/>
              <w:suppressLineNumbers w:val="0"/>
              <w:jc w:val="left"/>
              <w:textAlignment w:val="top"/>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各种不同主题的情景小豆袋以及魔术背板激发智障及自闭症等儿童潜在认知能力，促进视觉和触觉统合能力。</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参数：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特色魔术布</w:t>
            </w:r>
            <w:r>
              <w:rPr>
                <w:rFonts w:hint="eastAsia" w:ascii="宋体" w:hAnsi="宋体" w:eastAsia="宋体" w:cs="宋体"/>
                <w:i w:val="0"/>
                <w:iCs w:val="0"/>
                <w:color w:val="auto"/>
                <w:kern w:val="0"/>
                <w:sz w:val="18"/>
                <w:szCs w:val="18"/>
                <w:u w:val="none"/>
                <w:lang w:val="en-US" w:eastAsia="zh-CN" w:bidi="ar"/>
              </w:rPr>
              <w:t>，飞机、海豚、灯塔等情</w:t>
            </w:r>
            <w:r>
              <w:rPr>
                <w:rFonts w:hint="eastAsia" w:ascii="宋体" w:hAnsi="宋体" w:eastAsia="宋体" w:cs="宋体"/>
                <w:i w:val="0"/>
                <w:iCs w:val="0"/>
                <w:color w:val="000000"/>
                <w:kern w:val="0"/>
                <w:sz w:val="18"/>
                <w:szCs w:val="18"/>
                <w:u w:val="none"/>
                <w:lang w:val="en-US" w:eastAsia="zh-CN" w:bidi="ar"/>
              </w:rPr>
              <w:t>景图案，配合小豆袋使用</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default" w:ascii="Calibri" w:hAnsi="Calibri" w:eastAsia="宋体" w:cs="Calibri"/>
                <w:i w:val="0"/>
                <w:iCs w:val="0"/>
                <w:color w:val="808080"/>
                <w:kern w:val="0"/>
                <w:sz w:val="18"/>
                <w:szCs w:val="18"/>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221615</wp:posOffset>
                  </wp:positionH>
                  <wp:positionV relativeFrom="paragraph">
                    <wp:posOffset>173990</wp:posOffset>
                  </wp:positionV>
                  <wp:extent cx="925830" cy="514350"/>
                  <wp:effectExtent l="0" t="0" r="7620" b="0"/>
                  <wp:wrapNone/>
                  <wp:docPr id="99" name="图片_3"/>
                  <wp:cNvGraphicFramePr/>
                  <a:graphic xmlns:a="http://schemas.openxmlformats.org/drawingml/2006/main">
                    <a:graphicData uri="http://schemas.openxmlformats.org/drawingml/2006/picture">
                      <pic:pic xmlns:pic="http://schemas.openxmlformats.org/drawingml/2006/picture">
                        <pic:nvPicPr>
                          <pic:cNvPr id="99" name="图片_3"/>
                          <pic:cNvPicPr/>
                        </pic:nvPicPr>
                        <pic:blipFill>
                          <a:blip r:embed="rId23"/>
                          <a:stretch>
                            <a:fillRect/>
                          </a:stretch>
                        </pic:blipFill>
                        <pic:spPr>
                          <a:xfrm>
                            <a:off x="0" y="0"/>
                            <a:ext cx="925830" cy="51435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23</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拼接组合软件</w:t>
            </w:r>
          </w:p>
        </w:tc>
        <w:tc>
          <w:tcPr>
            <w:tcW w:w="3692" w:type="dxa"/>
            <w:shd w:val="clear" w:color="auto" w:fill="FFFFFF"/>
            <w:vAlign w:val="top"/>
          </w:tcPr>
          <w:p>
            <w:pPr>
              <w:keepNext w:val="0"/>
              <w:keepLines w:val="0"/>
              <w:widowControl/>
              <w:suppressLineNumbers w:val="0"/>
              <w:jc w:val="left"/>
              <w:textAlignment w:val="top"/>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功能：锻炼儿童对形状认知能力，训练如何动手将各种形状的小软件拼接成不同形状，在限制范围的积木上活动，可以强化身体双侧配合，平衡反应和视觉运动协调。 </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277495</wp:posOffset>
                  </wp:positionH>
                  <wp:positionV relativeFrom="paragraph">
                    <wp:posOffset>121920</wp:posOffset>
                  </wp:positionV>
                  <wp:extent cx="800100" cy="512445"/>
                  <wp:effectExtent l="0" t="0" r="0" b="1905"/>
                  <wp:wrapNone/>
                  <wp:docPr id="100" name="图片_21"/>
                  <wp:cNvGraphicFramePr/>
                  <a:graphic xmlns:a="http://schemas.openxmlformats.org/drawingml/2006/main">
                    <a:graphicData uri="http://schemas.openxmlformats.org/drawingml/2006/picture">
                      <pic:pic xmlns:pic="http://schemas.openxmlformats.org/drawingml/2006/picture">
                        <pic:nvPicPr>
                          <pic:cNvPr id="100" name="图片_21"/>
                          <pic:cNvPicPr/>
                        </pic:nvPicPr>
                        <pic:blipFill>
                          <a:blip r:embed="rId24"/>
                          <a:stretch>
                            <a:fillRect/>
                          </a:stretch>
                        </pic:blipFill>
                        <pic:spPr>
                          <a:xfrm>
                            <a:off x="0" y="0"/>
                            <a:ext cx="800100" cy="5124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24</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拱形组合软件</w:t>
            </w:r>
          </w:p>
        </w:tc>
        <w:tc>
          <w:tcPr>
            <w:tcW w:w="3692" w:type="dxa"/>
            <w:shd w:val="clear" w:color="auto" w:fill="FFFFFF"/>
            <w:vAlign w:val="top"/>
          </w:tcPr>
          <w:p>
            <w:pPr>
              <w:keepNext w:val="0"/>
              <w:keepLines w:val="0"/>
              <w:widowControl/>
              <w:suppressLineNumbers w:val="0"/>
              <w:jc w:val="left"/>
              <w:textAlignment w:val="top"/>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功能：在钻爬的过程中促进身体伸展行为的成熟，发展身体协调和平衡能力。              </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322580</wp:posOffset>
                  </wp:positionH>
                  <wp:positionV relativeFrom="paragraph">
                    <wp:posOffset>18415</wp:posOffset>
                  </wp:positionV>
                  <wp:extent cx="661670" cy="364490"/>
                  <wp:effectExtent l="0" t="0" r="5080" b="16510"/>
                  <wp:wrapNone/>
                  <wp:docPr id="101" name="图片_33"/>
                  <wp:cNvGraphicFramePr/>
                  <a:graphic xmlns:a="http://schemas.openxmlformats.org/drawingml/2006/main">
                    <a:graphicData uri="http://schemas.openxmlformats.org/drawingml/2006/picture">
                      <pic:pic xmlns:pic="http://schemas.openxmlformats.org/drawingml/2006/picture">
                        <pic:nvPicPr>
                          <pic:cNvPr id="101" name="图片_33"/>
                          <pic:cNvPicPr/>
                        </pic:nvPicPr>
                        <pic:blipFill>
                          <a:blip r:embed="rId25"/>
                          <a:stretch>
                            <a:fillRect/>
                          </a:stretch>
                        </pic:blipFill>
                        <pic:spPr>
                          <a:xfrm>
                            <a:off x="0" y="0"/>
                            <a:ext cx="661670" cy="3644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25</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小山组合</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功能：锻炼儿童对色彩的认识，以及进行触觉训练</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364490</wp:posOffset>
                  </wp:positionH>
                  <wp:positionV relativeFrom="paragraph">
                    <wp:posOffset>62865</wp:posOffset>
                  </wp:positionV>
                  <wp:extent cx="694055" cy="454025"/>
                  <wp:effectExtent l="0" t="0" r="10795" b="3175"/>
                  <wp:wrapNone/>
                  <wp:docPr id="102" name="图片_8"/>
                  <wp:cNvGraphicFramePr/>
                  <a:graphic xmlns:a="http://schemas.openxmlformats.org/drawingml/2006/main">
                    <a:graphicData uri="http://schemas.openxmlformats.org/drawingml/2006/picture">
                      <pic:pic xmlns:pic="http://schemas.openxmlformats.org/drawingml/2006/picture">
                        <pic:nvPicPr>
                          <pic:cNvPr id="102" name="图片_8"/>
                          <pic:cNvPicPr/>
                        </pic:nvPicPr>
                        <pic:blipFill>
                          <a:blip r:embed="rId26"/>
                          <a:stretch>
                            <a:fillRect/>
                          </a:stretch>
                        </pic:blipFill>
                        <pic:spPr>
                          <a:xfrm>
                            <a:off x="0" y="0"/>
                            <a:ext cx="694055" cy="45402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26</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豆袋</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功能：软而不塌的造型给予舒适的坐姿体验， 放松神经、舒缓情绪。                     </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default" w:ascii="Calibri" w:hAnsi="Calibri" w:eastAsia="宋体" w:cs="Calibri"/>
                <w:i w:val="0"/>
                <w:iCs w:val="0"/>
                <w:color w:val="808080"/>
                <w:kern w:val="0"/>
                <w:sz w:val="18"/>
                <w:szCs w:val="18"/>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332105</wp:posOffset>
                  </wp:positionH>
                  <wp:positionV relativeFrom="paragraph">
                    <wp:posOffset>7620</wp:posOffset>
                  </wp:positionV>
                  <wp:extent cx="487680" cy="450215"/>
                  <wp:effectExtent l="0" t="0" r="7620" b="6985"/>
                  <wp:wrapNone/>
                  <wp:docPr id="104" name="图片_1"/>
                  <wp:cNvGraphicFramePr/>
                  <a:graphic xmlns:a="http://schemas.openxmlformats.org/drawingml/2006/main">
                    <a:graphicData uri="http://schemas.openxmlformats.org/drawingml/2006/picture">
                      <pic:pic xmlns:pic="http://schemas.openxmlformats.org/drawingml/2006/picture">
                        <pic:nvPicPr>
                          <pic:cNvPr id="104" name="图片_1"/>
                          <pic:cNvPicPr/>
                        </pic:nvPicPr>
                        <pic:blipFill>
                          <a:blip r:embed="rId27"/>
                          <a:stretch>
                            <a:fillRect/>
                          </a:stretch>
                        </pic:blipFill>
                        <pic:spPr>
                          <a:xfrm>
                            <a:off x="0" y="0"/>
                            <a:ext cx="487680" cy="45021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cs="微软雅黑"/>
                <w:color w:val="000000"/>
                <w:sz w:val="18"/>
                <w:szCs w:val="18"/>
                <w:lang w:val="en-US" w:eastAsia="zh-CN"/>
              </w:rPr>
            </w:pPr>
            <w:r>
              <w:rPr>
                <w:rFonts w:hint="eastAsia" w:ascii="微软雅黑" w:hAnsi="微软雅黑" w:cs="微软雅黑"/>
                <w:color w:val="000000"/>
                <w:sz w:val="18"/>
                <w:szCs w:val="18"/>
                <w:lang w:val="en-US" w:eastAsia="zh-CN"/>
              </w:rPr>
              <w:t>27</w:t>
            </w:r>
          </w:p>
        </w:tc>
        <w:tc>
          <w:tcPr>
            <w:tcW w:w="816"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儿童感觉统合评估系统</w:t>
            </w:r>
          </w:p>
        </w:tc>
        <w:tc>
          <w:tcPr>
            <w:tcW w:w="369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D0D0D"/>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基本功能：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病例管理：对患者信息有登记、修改功能，能够对病例的历史评估情况进行检索；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感觉统合评估：对患者进行感觉统合障碍筛查、感觉统合标准化临床观察，系统可根据录入评估记录自动生成评估报告；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训练建议：根据患者的标准化评估结果，给出康复训练指导建议；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报告管理：图文报告系统，内容全面，布局合理，评估报告支持搜素、在线查看、以及PDF下载；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机构管理：可对本机构下账号基本信息进行管理系统，可分配不同的登录角色，并给与不同的权限，有系统管理员、治疗师角色，系统管理员具有所有的权限，并可以给别人分配权限。；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数据统计：查看本机构下账号的活跃数据（包含账号使用情况、评估情况）等。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临床观察内容要求：对患者的感觉统合能力感觉辨别障碍（触觉辨别、本体觉辨别、前庭觉辨别、视觉辨别、听觉辨别），姿势平衡（姿势平衡)，运用障碍（动作计划、身体基模、双侧统合）以及感觉调节障碍（感觉调节障碍）4大模块11个子模块进行全面的标准化评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适用范围：适用于3-12岁的儿童；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访问设备要求：同时支持电脑及平板端访问，支持不同设备之间数据互通共享；</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账号容量：管理员账号*1，评估师账号*2，评估次数 1000次，工具箱+手册，含 1套，系统上岗培训，含1人次</w:t>
            </w:r>
          </w:p>
        </w:tc>
        <w:tc>
          <w:tcPr>
            <w:tcW w:w="748"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2317" w:type="dxa"/>
            <w:shd w:val="clear" w:color="auto" w:fill="FFFFFF"/>
            <w:vAlign w:val="bottom"/>
          </w:tcPr>
          <w:p>
            <w:pPr>
              <w:textAlignment w:val="bottom"/>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cs="微软雅黑"/>
                <w:color w:val="000000"/>
                <w:sz w:val="18"/>
                <w:szCs w:val="18"/>
                <w:lang w:val="en-US" w:eastAsia="zh-CN"/>
              </w:rPr>
            </w:pPr>
            <w:r>
              <w:rPr>
                <w:rFonts w:hint="eastAsia" w:ascii="微软雅黑" w:hAnsi="微软雅黑" w:cs="微软雅黑"/>
                <w:color w:val="000000"/>
                <w:sz w:val="18"/>
                <w:szCs w:val="18"/>
                <w:lang w:val="en-US" w:eastAsia="zh-CN"/>
              </w:rPr>
              <w:t>28</w:t>
            </w:r>
          </w:p>
        </w:tc>
        <w:tc>
          <w:tcPr>
            <w:tcW w:w="816"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40mm厚纯色墙垫</w:t>
            </w:r>
          </w:p>
        </w:tc>
        <w:tc>
          <w:tcPr>
            <w:tcW w:w="369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D0D0D"/>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功能：保护与整体环境装饰作用。                                                     参数：外层防水、阻燃PVC布，内层珍珠棉；防水、阻燃PVC涂层布 ，高级木材组合墙垫采用弹度材质制作，以及木材，除可减轻墙垫厚度及重量；亦确保游戏者的安全外，更同时可保护游戏者。墙垫高度1.2米。                                                            提供由国家质检部门出具针对原材料PVC关于阻燃、甲醛释放量合格的检测报告影印件</w:t>
            </w:r>
          </w:p>
        </w:tc>
        <w:tc>
          <w:tcPr>
            <w:tcW w:w="748" w:type="dxa"/>
            <w:shd w:val="clear" w:color="auto" w:fill="FFFFFF"/>
            <w:vAlign w:val="center"/>
          </w:tcPr>
          <w:p>
            <w:pPr>
              <w:keepNext w:val="0"/>
              <w:keepLines w:val="0"/>
              <w:widowControl/>
              <w:suppressLineNumbers w:val="0"/>
              <w:tabs>
                <w:tab w:val="left" w:pos="206"/>
                <w:tab w:val="center" w:pos="325"/>
              </w:tabs>
              <w:jc w:val="left"/>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40平米</w:t>
            </w:r>
          </w:p>
        </w:tc>
        <w:tc>
          <w:tcPr>
            <w:tcW w:w="812"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2317" w:type="dxa"/>
            <w:shd w:val="clear" w:color="auto" w:fill="FFFFFF"/>
            <w:vAlign w:val="bottom"/>
          </w:tcPr>
          <w:p>
            <w:pPr>
              <w:textAlignment w:val="bottom"/>
              <w:rPr>
                <w:sz w:val="18"/>
                <w:szCs w:val="18"/>
              </w:rPr>
            </w:pPr>
            <w:r>
              <w:rPr>
                <w:sz w:val="18"/>
                <w:szCs w:val="18"/>
              </w:rPr>
              <w:drawing>
                <wp:anchor distT="0" distB="0" distL="114300" distR="114300" simplePos="0" relativeHeight="251680768" behindDoc="0" locked="0" layoutInCell="1" allowOverlap="1">
                  <wp:simplePos x="0" y="0"/>
                  <wp:positionH relativeFrom="column">
                    <wp:posOffset>199390</wp:posOffset>
                  </wp:positionH>
                  <wp:positionV relativeFrom="paragraph">
                    <wp:posOffset>247650</wp:posOffset>
                  </wp:positionV>
                  <wp:extent cx="855345" cy="864870"/>
                  <wp:effectExtent l="0" t="0" r="1905" b="11430"/>
                  <wp:wrapNone/>
                  <wp:docPr id="116" name="图片 24" descr="S5000382.JPG"/>
                  <wp:cNvGraphicFramePr/>
                  <a:graphic xmlns:a="http://schemas.openxmlformats.org/drawingml/2006/main">
                    <a:graphicData uri="http://schemas.openxmlformats.org/drawingml/2006/picture">
                      <pic:pic xmlns:pic="http://schemas.openxmlformats.org/drawingml/2006/picture">
                        <pic:nvPicPr>
                          <pic:cNvPr id="116" name="图片 24" descr="S5000382.JPG"/>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855345" cy="86487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cs="微软雅黑"/>
                <w:color w:val="000000"/>
                <w:sz w:val="18"/>
                <w:szCs w:val="18"/>
                <w:lang w:val="en-US" w:eastAsia="zh-CN"/>
              </w:rPr>
            </w:pPr>
            <w:r>
              <w:rPr>
                <w:rFonts w:hint="eastAsia" w:ascii="微软雅黑" w:hAnsi="微软雅黑" w:cs="微软雅黑"/>
                <w:color w:val="000000"/>
                <w:sz w:val="18"/>
                <w:szCs w:val="18"/>
                <w:lang w:val="en-US" w:eastAsia="zh-CN"/>
              </w:rPr>
              <w:t>29</w:t>
            </w:r>
          </w:p>
        </w:tc>
        <w:tc>
          <w:tcPr>
            <w:tcW w:w="816"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50mm厚纯色地垫</w:t>
            </w:r>
          </w:p>
        </w:tc>
        <w:tc>
          <w:tcPr>
            <w:tcW w:w="3692" w:type="dxa"/>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D0D0D"/>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功能：保护与整体环境装饰作用。                                                     参数：外层防水、阻燃PVC布，内层珍珠棉；防水、阻燃PVC涂层布 ，组合地垫采用弹度材质制作，除可减轻地垫厚度及重量；亦确保游戏者的安全外，更同时可保护游戏者在地垫上跑动的稳定。每张地垫采用底层魔术贴拼贴。                                               提供由国家质检部门出具针对原材料PVC关于阻燃、甲醛释放量合格的检测报告影印件</w:t>
            </w:r>
          </w:p>
        </w:tc>
        <w:tc>
          <w:tcPr>
            <w:tcW w:w="748" w:type="dxa"/>
            <w:shd w:val="clear" w:color="auto" w:fill="FFFFF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55平米</w:t>
            </w:r>
          </w:p>
        </w:tc>
        <w:tc>
          <w:tcPr>
            <w:tcW w:w="812"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2317" w:type="dxa"/>
            <w:shd w:val="clear" w:color="auto" w:fill="FFFFFF"/>
            <w:vAlign w:val="bottom"/>
          </w:tcPr>
          <w:p>
            <w:pPr>
              <w:textAlignment w:val="bottom"/>
              <w:rPr>
                <w:sz w:val="18"/>
                <w:szCs w:val="18"/>
              </w:rPr>
            </w:pPr>
            <w:r>
              <w:rPr>
                <w:sz w:val="18"/>
                <w:szCs w:val="18"/>
              </w:rPr>
              <w:drawing>
                <wp:anchor distT="0" distB="0" distL="114300" distR="114300" simplePos="0" relativeHeight="251681792" behindDoc="0" locked="0" layoutInCell="1" allowOverlap="1">
                  <wp:simplePos x="0" y="0"/>
                  <wp:positionH relativeFrom="column">
                    <wp:posOffset>293370</wp:posOffset>
                  </wp:positionH>
                  <wp:positionV relativeFrom="paragraph">
                    <wp:posOffset>194310</wp:posOffset>
                  </wp:positionV>
                  <wp:extent cx="871855" cy="812165"/>
                  <wp:effectExtent l="0" t="0" r="4445" b="6985"/>
                  <wp:wrapNone/>
                  <wp:docPr id="117" name="图片 25" descr="FM060001-单色地垫.jpg"/>
                  <wp:cNvGraphicFramePr/>
                  <a:graphic xmlns:a="http://schemas.openxmlformats.org/drawingml/2006/main">
                    <a:graphicData uri="http://schemas.openxmlformats.org/drawingml/2006/picture">
                      <pic:pic xmlns:pic="http://schemas.openxmlformats.org/drawingml/2006/picture">
                        <pic:nvPicPr>
                          <pic:cNvPr id="117" name="图片 25" descr="FM060001-单色地垫.jpg"/>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871855" cy="812165"/>
                          </a:xfrm>
                          <a:prstGeom prst="rect">
                            <a:avLst/>
                          </a:prstGeom>
                          <a:noFill/>
                          <a:ln>
                            <a:noFill/>
                          </a:ln>
                        </pic:spPr>
                      </pic:pic>
                    </a:graphicData>
                  </a:graphic>
                </wp:anchor>
              </w:drawing>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OGJkMjY0NzA3NDA5MTQxZWQ1N2I2YmFlMGY5MDAifQ=="/>
  </w:docVars>
  <w:rsids>
    <w:rsidRoot w:val="69E325DF"/>
    <w:rsid w:val="5A82030A"/>
    <w:rsid w:val="69E32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400" w:lineRule="exact"/>
      <w:outlineLvl w:val="0"/>
    </w:pPr>
    <w:rPr>
      <w:rFonts w:ascii="等线" w:hAnsi="等线" w:cs="Times New Roman"/>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customStyle="1" w:styleId="5">
    <w:name w:val="font61"/>
    <w:basedOn w:val="4"/>
    <w:autoRedefine/>
    <w:qFormat/>
    <w:uiPriority w:val="0"/>
    <w:rPr>
      <w:rFonts w:hint="default" w:ascii="Calibri" w:hAnsi="Calibri" w:cs="Calibri"/>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2024-03-08T01:25:00Z</dcterms:created>
  <dc:creator>王国华</dc:creator>
  <cp:lastModifiedBy>王国华</cp:lastModifiedBy>
  <dcterms:modified xsi:type="dcterms:W3CDTF">2024-03-08T01:26:48Z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01D744F2582C49558B9CACE0860AC915_11</vt:lpwstr>
  </property>
</Properties>
</file>