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hAnsi="宋体" w:cs="Times New Roman"/>
          <w:sz w:val="24"/>
          <w:lang w:val="en-US" w:eastAsia="zh-CN"/>
        </w:rPr>
      </w:pPr>
      <w:r>
        <w:rPr>
          <w:rFonts w:hint="eastAsia" w:hAnsi="宋体" w:cs="Times New Roman"/>
          <w:sz w:val="24"/>
          <w:lang w:val="en-US" w:eastAsia="zh-CN"/>
        </w:rPr>
        <w:t>附件2：产品清单</w:t>
      </w:r>
    </w:p>
    <w:tbl>
      <w:tblPr>
        <w:tblStyle w:val="3"/>
        <w:tblW w:w="5103" w:type="pct"/>
        <w:tblInd w:w="-1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7"/>
        <w:gridCol w:w="1228"/>
        <w:gridCol w:w="677"/>
        <w:gridCol w:w="451"/>
        <w:gridCol w:w="57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产品名称</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单位</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75 寸触控式一体机屏</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屏幕尺寸：75英寸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识别原理：10点触控红外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防眩光：釆用防眩光钢化玻璃，透光率≥95%。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面板类型：LED</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分辨率：≥2160*3840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亮度：≥390 cd/m2 (typ.)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静态对比度：1400； 1 (typ.)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扫描频率：≥60Hz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响应时间：≤8ms (typ.)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寿命：≥50,000 hrs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色饱和度：≥0.72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色彩度：≥lObit(D), 1.07 Billion colors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灰度等级：红、绿、蓝各256级灰度，共1677万种色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灰度校正：2级非线性灰度校正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刷新频率：≥60HZ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色温：5000K-9500K</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无故障时间：不低于12万小时。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操作系统：Windows 10 (专业版)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芯片组：不低于英特尔酷睿i3-7100双核四线程，3.9GHz三级缓存3MB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主板：主流品牌商主板。如：华硕、技嘉、戴尔等。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音箱：2.1声道多媒体音箱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系统内存：预装≥8GB, DDR4 2400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显卡：独立显卡:不低于GTX 1050 2GB显存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硬盘类型：固态硬盘≥200GB（读取速度≥500MB/S）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USB 接口：不少于2个USB 3. 0端口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显示接口：不少于1个HDMI 1.4a输出端口、DP输出口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网卡类型：lx Intel Gigabit Ethernet Controller(I217-LM) lx Rj45 port on the front panel</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无线网卡：支持无线网络 Support Wifi &amp; Blutooth (Optional IEEE 802. 11 b/g/n module)</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声卡：板载声卡.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整机高度：1785mm±10mm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整机宽度：766mm±10mm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显示屏部分厚度：97mm±3mm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主机部分厚度：257mm±5mm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底座厚度：419mm±5mm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屏宽：686mm±5mm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屏高：1215mm±5mm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电源开关：机体侧面，并配有开关机指示灯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环境要求：温度：-30℃〜+60℃湿度：10%〜95%RH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书写方式：手指、触摸笔或其它直径不小于5mm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光标速度：≥120 点/s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定位精度：±2mm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触摸点数：≥32768 x 32768</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触摸连续响应时间：≤08ms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触摸首点响应时间：≤08ms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触摸有效识别：≥8mm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书写延迟时间：≤060ms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抗光扰：80K LUX下能正常工作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2"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75 寸触控式一体机屏</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屏幕尺寸：75英寸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识别原理：10点触控红外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防眩光：釆用防眩光钢化玻璃，透光率≥95%。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面板类型：LED</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分辨率：≥2160*3840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亮度：≥390 cd/m2 (typ.)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静态对比度：1400； 1 (typ.)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扫描频率：≥60Hz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响应时间：≤8ms (typ.)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寿命：≥50,000 hrs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色饱和度：≥0.72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色彩度：不低于lObit(D), 1.07 Billion colors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灰度等级：红、绿、蓝各256级灰度，共1677万种色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灰度校正：2级非线性灰度校正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刷新频率：≥60HZ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色温：5000K-9500K</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无故障时间：不低于12万小时。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操作系统：Windows 10 (专业版)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芯片组：不低于英特尔酷睿i3-7100双核四线程，3.9GHz三级缓存3MB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主板：主流品牌商主板。如：华硕、技嘉、戴尔。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音箱：2.1声道多媒体音箱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系统内存：预装≥8GB, DDR4 2400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显卡：不低于独立显卡:GTX 1050 2GB显存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硬盘类型：固态硬盘≥200GB（读取速度≥500MB/S）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USB 接口：≥2个USB 3. 0端口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显示接口：≥1个HDMI 1.4a输出端口、DP输出口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网卡类型：lx Intel Gigabit Ethernet Controller(I217-LM) lx Rj45 port on the front panel</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无线网卡：支持无线网络 Support Wifi &amp; Blutooth (Optional IEEE 802. 11 b/g/n module)</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声卡：板载声卡.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整机高度：1785mm±10mm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整机宽度：766mm±10mm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显示屏部分厚度：97mm±3mm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主机部分厚度：257mm±5mm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底座厚度：419mm±5mm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屏宽：686mm±5mm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屏高：1215mm±5mm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电源开关：机体侧面，并配有开关机指示灯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环境要求：温度：-30℃〜+60℃湿度：10%〜95%RH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书写方式：手指、触摸笔或其它直径不小于5mm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光标速度：≥120 点/s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定位精度：±2mm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触摸点数：≥32768 x 32768</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触摸连续响应时间：≤08ms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触摸首点响应时间：≤08ms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触摸有效识别：≥8mm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书写延迟时间：≤060ms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抗光扰：80K LUX下能正常工作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55 寸 OLED 透明屏</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6"/>
                <w:rFonts w:hint="eastAsia" w:ascii="宋体" w:hAnsi="宋体" w:eastAsia="宋体" w:cs="宋体"/>
                <w:sz w:val="21"/>
                <w:szCs w:val="21"/>
                <w:lang w:val="en-US" w:eastAsia="zh-CN" w:bidi="ar"/>
              </w:rPr>
              <w:t>整机参数</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面板尺寸 55寸 面板类型 OLED</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显示区域 ≥1209.6 X 680.4mm 外形尺寸 1221.5mm±10mm×699.35mm±10mm×1.78mm ±0.3mm(宽×高×厚)</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透过率≥40% 可视角度≥178°,178°</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静态对比度 100000：1（Typ.）透射 动态对比度 200000：1（Typ.）透射</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拼缝 单边≤5.9mmm，双边≤12mm，整体单边拼缝≤5.9/5.9/5.9/13(左/右/上/下) 屏幕比例 16:9</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亮度 150-400 ( nit) 最佳分辨率</w:t>
            </w:r>
            <w:r>
              <w:rPr>
                <w:rFonts w:hint="eastAsia" w:ascii="宋体" w:hAnsi="宋体" w:eastAsia="宋体" w:cs="宋体"/>
                <w:i w:val="0"/>
                <w:iCs w:val="0"/>
                <w:color w:val="000000"/>
                <w:kern w:val="0"/>
                <w:sz w:val="21"/>
                <w:szCs w:val="21"/>
                <w:u w:val="none"/>
                <w:lang w:val="en-US" w:eastAsia="zh-CN" w:bidi="ar"/>
              </w:rPr>
              <w:t>≥</w:t>
            </w:r>
            <w:r>
              <w:rPr>
                <w:rStyle w:val="6"/>
                <w:rFonts w:hint="eastAsia" w:ascii="宋体" w:hAnsi="宋体" w:eastAsia="宋体" w:cs="宋体"/>
                <w:sz w:val="21"/>
                <w:szCs w:val="21"/>
                <w:lang w:val="en-US" w:eastAsia="zh-CN" w:bidi="ar"/>
              </w:rPr>
              <w:t>1920*1080</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屏寿命 ≥30000小时 功率 ≦190W</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显示色彩 10-bit, 1.07B (1B=10亿) 扬声器 8Ω/5W*2</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 xml:space="preserve">屏幕毛重 屏幕重量2.4kg±0.5kg </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环境 工作温度1℃~45℃ 工作湿度 30%~80%</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运行时间≥18小时X7天 环境高度 （海拔）0~5000m</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响应时间≤8ms 工作电压 100V-240VAC,50/60Hz</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输入接口不少于：HDMI IN USB USB 2.0</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控制信号 IN RS232 串口(RJ45) 控制信号 OUT RS232 串口(RJ45)</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功能 带拼接功能 保护 防残影、防灼伤，修复功能</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说明书*1</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保修卡*1</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拼接角铁*1</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网线*1</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HDMI 线*1</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接地线*1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55 寸 OLED 透明屏</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6"/>
                <w:rFonts w:hint="eastAsia" w:ascii="宋体" w:hAnsi="宋体" w:eastAsia="宋体" w:cs="宋体"/>
                <w:sz w:val="21"/>
                <w:szCs w:val="21"/>
                <w:lang w:val="en-US" w:eastAsia="zh-CN" w:bidi="ar"/>
              </w:rPr>
              <w:t>整机参数</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面板尺寸 55寸 面板类型 OLED</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显示区域 ≥1209.6 X 680.4mm 外形尺寸 1221.5mm±10mm×699.35mm±10mm×1.78mm ±0.3mm(宽×高×厚)</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透过率≥40% 可视角度≥178°,178°</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静态对比度 100000：1（Typ.）透射 动态对比度 200000：1（Typ.）透射</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拼缝 单边≤5.9mmm，双边≤12mm，整体单边拼缝≤5.9/5.9/5.9/13(左/右/上/下) 屏幕比例 16:9</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亮度 150-400 ( nit) 最佳分辨率</w:t>
            </w:r>
            <w:r>
              <w:rPr>
                <w:rFonts w:hint="eastAsia" w:ascii="宋体" w:hAnsi="宋体" w:eastAsia="宋体" w:cs="宋体"/>
                <w:i w:val="0"/>
                <w:iCs w:val="0"/>
                <w:color w:val="000000"/>
                <w:kern w:val="0"/>
                <w:sz w:val="21"/>
                <w:szCs w:val="21"/>
                <w:u w:val="none"/>
                <w:lang w:val="en-US" w:eastAsia="zh-CN" w:bidi="ar"/>
              </w:rPr>
              <w:t>≥</w:t>
            </w:r>
            <w:r>
              <w:rPr>
                <w:rStyle w:val="6"/>
                <w:rFonts w:hint="eastAsia" w:ascii="宋体" w:hAnsi="宋体" w:eastAsia="宋体" w:cs="宋体"/>
                <w:sz w:val="21"/>
                <w:szCs w:val="21"/>
                <w:lang w:val="en-US" w:eastAsia="zh-CN" w:bidi="ar"/>
              </w:rPr>
              <w:t>1920*1080</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屏寿命 ≥30000小时 功率 ≦190W</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显示色彩 10-bit, 1.07B (1B=10亿) 扬声器 8Ω/5W*2</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屏幕毛重 屏幕重量2.4kg±0.5kg</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环境 工作温度1℃~45℃ 工作湿度 30%~80%</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运行时间≥18小时X7天 环境高度 （海拔）0~5000m</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响应时间≤8ms 工作电压 100V-240VAC,50/60Hz</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输入接口不少于：HDMI IN USB USB 2.0</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控制信号 IN RS232 串口(RJ45) 控制信号 OUT RS232 串口(RJ45)</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功能 带拼接功能 保护 防残影、防灼伤，修复功能</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说明书*1</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保修卡*1</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拼接角铁*1</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网线*1</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HDMI 线*1</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接地线*1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9"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三维中药材模型展示系统</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系统紧扣国家标准医学知识库，配有高精度3D模型及重要知识点。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系统采用中药材草本状态，以正面观视图展示中药材草本时期整体状态。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系统与国家标准医学知识库系统的芯片感应功能可互通使用。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系统用计算机绘图软件建模出中药材草本数据模型。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相关科普知识信息配备文字展示。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摄像机操作: 摄像机旋转、平移、缩放、模型居中。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模型展示功能：模型自动旋转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 文字资源展示功能: 模型名称，性味归经信息。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 芯片感应功能：实体标本感应区。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中药材模型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 系统结构：根据国家标准知识库内容结合建设区实际中药材信息，定制化提供20种中药材模型及其信息内容。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 模型信息准确、结构清楚、贴图清晰。在高倍放大时数字模型结构圆润无粗糙的棱角感。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国家标准知识库系统</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系统紧贴人民卫生出版社国家标准医学知识库内容，每个中药材配有相关科普信息及重要知识点。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系统与3D中药材模型展示系统的芯片感应功能可互通使用。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相关知识点匹配图文讲解。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搜索功能。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目录功能。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文字资源展示功能。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 选择功能：对应信息查阅。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 芯片感应功能：实体标本感应区。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中药材图文内容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 系统结构：根据国家标准知识库内容结合建设区实际中药材信息，定制化提供100种中药材详细信息内容（含20种3D中药材模型展示系统中的内容信息）。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 资源信息准确含：性味归经、主治功效、常规配伍、现代研究及药材彩图等内容。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2"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75 寸触控式一体机</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屏幕尺寸：75英寸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识别原理：10点触控红外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防眩光：釆用防眩光钢化玻璃，透光率≥95%。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面板类型：LED</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分辨率：≥2160*3840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亮度：≥390 cd/m2 (typ.)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静态对比度：1400； 1 (typ.)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扫描频率：≥60Hz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响应时间：≤8ms (typ.)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寿命：≥50,000 hrs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色饱和度：≥0.72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色彩度：≥lObit(D), 1.07 Billion colors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灰度等级：红、绿、蓝各256级灰度，共1677万种色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灰度校正：2级非线性灰度校正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刷新频率：≥60HZ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色温：5000K-9500K</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无故障时间：不低于12万小时。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操作系统：Windows 10 (专业版)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芯片组：不低于英特尔酷睿i3-7100双核四线程，3.9GHz三级缓存3MB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主板：主流品牌商主板。如：华硕、技嘉、戴尔等。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音箱：2.1声道多媒体音箱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系统内存：预装≥8GB, DDR4 2400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显卡：独立显卡:不低于GTX 1050 2GB显存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硬盘类型：固态硬盘≥200GB（读取速度≥500MB/S）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USB 接口：不少于2个USB 3. 0端口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显示接口：不少于1个HDMI 1.4a输出端口、DP输出口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网卡类型：lx Intel Gigabit Ethernet Controller(I217-LM) lx Rj45 port on the front panel</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无线网卡：支持无线网络 Support Wifi &amp; Blutooth (Optional IEEE 802. 11 b/g/n module)</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声卡：板载声卡.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整机高度：1785mm±10mm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整机宽度：766mm±10mm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显示屏部分厚度：97mm±3mm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主机部分厚度：257mm±5mm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底座厚度：419mm±5mm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屏宽：686mm±5mm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屏高：1215mm±5mm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电源开关：机体侧面，并配有开关机指示灯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环境要求：温度：-30℃〜+60℃湿度：10%〜95%RH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书写方式：手指、触摸笔或其它直径不小于5mm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光标速度：≥120 点/s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定位精度：±2mm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触摸点数：≥32768 x 32768</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触摸连续响应时间：≤08ms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触摸首点响应时间：≤08ms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触摸有效识别：≥8mm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书写延迟时间：≤060ms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抗光扰：80K LUX下能正常工作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3"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3D 趣味互动系统产品</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系统由中医药基本概念简介、中医药历史文化趣味互动、中药材属性趣味互动、中药材辨识趣味互动、中药材外观趣味互动、中药材方剂趣味互动、二十四节气互动系统七大板块构成。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系统知识点内容来源于国家医学标准知识库内容。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系统用计算机绘图软件开发建模出对面互动软件数据内容模型。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相关知识点匹配图文讲解。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部分产品可根据需求定制化更改内容。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中医药近代历史趣味互动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指针功能：用户通过拨动指针切换画面内容。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时间轴功能：用户通过切换时间轴时间切换画面内容。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资源内容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 1925年废止中医案图文内容。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 1931年中央国医馆成立图文内容。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 1950年确立中医三大方针图文内容。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 1956年中医治温病原则图文内容。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 1970年中西医结合工作会图文内容。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 1982年中医药进宪法图文内容。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 1991年确定五大方针之一图文内容。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 2007年中医药进代表大会图文内容。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 2009年国医表彰座谈会图文内容。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 2015年屠呦呦获诺贝尔奖图文内容。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中药材属性趣味互动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 目录功能：通过左右滑动的方式切换炮制状态的中药材资源内容。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 摄像机旋转、缩放、还原。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资源内容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 系统含有20味中药材炮制状态的3D模型。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 模型信息准确、结构清楚、贴图清晰。在高倍放大时数字模型结构圆润无粗糙的棱角感。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 文字内容含有古籍出处、药材概述、性味归经、药材功效、性能特点、现代研究相关信息。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中药材辨识趣味互动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23 帮助功能：用户通过帮助功能获得帮助信息。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24 提示功能：用户通过提示功能获得提示信息。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25 交互功能：用户通过选择点击画面选择中药材。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26 自动倒计时功能：规定时间内选择中药材。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27 自动刷新功能：规定时间内未作出选择则自动刷新画面。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28 系统含有21种中药材炮制状态三维模型图片。（可根据需求提供高清图片和新增内容）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29 文字内容含药材名称及其外观形容信息。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中药材外观趣味互动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30 拼图功能：用户通过拼图还原方式，还原中药材二维图片画面。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31 换一个功能：用户点击换一个，切换中药材内容图片。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32 继续拼图功能：用户点击继续拼图，切换至拼图画面。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33 系统重含有20味中药材草本状态的二维图片。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34 文字内容含有药材名称、拼音、概述、性味归经、功效。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中药材方剂趣味互动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35 帮助功能：用户点击帮助功能获得帮助信息。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36 滑动功能：用户滑动切换不同方剂。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37 君臣佐使区：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1.用户点击查询方剂组方中药材信息。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2.旋转查看3D中药材模型。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3.相关药材信息介绍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4.返回功能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38 开始互动功能：点击开始互动切换画面。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39 自动倒计时功能：自动倒计时结束互动。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40 消除功能：滑动相同中药材消除得分。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41 返回功能：点击返回主界面。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42 系统含有5组方剂三维模型图片，25味中药材三维模型资源。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43 文字内容含有药材名称、出处、组成、拼音、处方、主治信息。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二十四节气趣味互动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44 目录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45 查询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46 内容切换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47 文字信息内容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48 图片内容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55 寸拼接屏</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屏幕尺寸：55英寸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识别原理：10点触控红外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防眩光：釆用防眩光钢化玻璃，透光率≥95%。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面板类型：LED</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分辨率：≥2160*3840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亮度：≥390 cd/m2 (typ.)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静态对比度：1400； 1 (typ.)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扫描频率：≥60Hz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响应时间：≤8ms (typ.)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寿命：≥50,000 hrs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色饱和度：≥0.72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色彩度：不低于lObit(D), 1.07 Billion colors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灰度等级：红、绿、蓝各256级灰度，共1677万种色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灰度校正：2级非线性灰度校正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刷新频率：≥60HZ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色温：5000K-9500K</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无故障时间：不低于12万小时。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操作系统：Windows 10 (专业版)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芯片组：不低于英特尔酷睿i3-7100双核四线程，3.9GHz三级缓存3MB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主板：主流品牌商主板。如：华硕、技嘉、戴尔等。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音箱：2.1声道多媒体音箱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系统内存：预装≥8GB, DDR4 2400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显卡：不低于独立显卡:GTX 1050 2GB显存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硬盘类型：固态硬盘≥200GB（读取速度≥500MB/S）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USB 接口：不少于2个USB 3. 0端口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显示接口：不少于1个HDMI 1.4a输出端口、DP输出口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网卡类型：lx Intel Gigabit Ethernet Controller(I217-LM) lx Rj45 port on the front panel</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无线网卡：支持无线网络 Support Wifi &amp; Blutooth (Optional IEEE 802. 11 b/g/n module)</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声卡：板载声卡.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整机高度：1785mm±10mm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整机宽度：766mm±5mm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显示屏部分厚度：97mm±3mm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主机部分厚度：257mm±3mm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底座厚度：419mm±5mm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电源开关：机体侧面，并配有开关机指示灯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环境要求：温度：-30℃〜+60℃湿度：10%〜95%RH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书写方式：手指、触摸笔或其它直径不小于5mm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光标速度：≥120 点/s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定位精度：±2mm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触摸点数：≥32768 x 32768</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触摸连续响应时间：≤08ms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触摸首点响应时间：≤08ms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触摸有效识别：≥8mm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书写延迟时间：≤060ms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抗光扰：80K LUX下能正常工作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OLED 透明屏</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6"/>
                <w:rFonts w:hint="eastAsia" w:ascii="宋体" w:hAnsi="宋体" w:eastAsia="宋体" w:cs="宋体"/>
                <w:sz w:val="21"/>
                <w:szCs w:val="21"/>
                <w:lang w:val="en-US" w:eastAsia="zh-CN" w:bidi="ar"/>
              </w:rPr>
              <w:t>整机参数</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面板尺寸 55寸 面板类型 OLED</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显示区域 ≥1209.6 X 680.4mm 外形尺寸 1221.5mm±10mm×699.35mm±10mm×1.78mm ±0.3mm(宽×高×厚)</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透过率≥40% 可视角度≥178°,178°</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静态对比度 100000：1（Typ.）透射 动态对比度 200000：1（Typ.）透射</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拼缝 单边≤5.9mmm，双边≤12mm，整体单边拼缝≤5.9/5.9/5.9/13(左/右/上/下) 屏幕比例 16:9</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 xml:space="preserve">亮度 150-400 ( nit) 最佳分辨率 </w:t>
            </w:r>
            <w:r>
              <w:rPr>
                <w:rFonts w:hint="eastAsia" w:ascii="宋体" w:hAnsi="宋体" w:eastAsia="宋体" w:cs="宋体"/>
                <w:i w:val="0"/>
                <w:iCs w:val="0"/>
                <w:color w:val="000000"/>
                <w:kern w:val="0"/>
                <w:sz w:val="21"/>
                <w:szCs w:val="21"/>
                <w:u w:val="none"/>
                <w:lang w:val="en-US" w:eastAsia="zh-CN" w:bidi="ar"/>
              </w:rPr>
              <w:t>≥</w:t>
            </w:r>
            <w:r>
              <w:rPr>
                <w:rStyle w:val="6"/>
                <w:rFonts w:hint="eastAsia" w:ascii="宋体" w:hAnsi="宋体" w:eastAsia="宋体" w:cs="宋体"/>
                <w:sz w:val="21"/>
                <w:szCs w:val="21"/>
                <w:lang w:val="en-US" w:eastAsia="zh-CN" w:bidi="ar"/>
              </w:rPr>
              <w:t>1920*1080</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屏寿命 ≥30000小时 功率 ≦190W</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显示色彩 10-bit, 1.07B (1B=10亿) 扬声器 8Ω/5W*2</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 xml:space="preserve">屏幕毛重 屏幕重量2.4kg±0.5kg </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环境 工作温度1℃~45℃ 工作湿度 30%~80%</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运行时间≥18小时X7天 环境高度 （海拔）0~5000m</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响应时间≤8ms 工作电压 100V-240VAC,50/60Hz</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输入接口不少于：HDMI IN USB USB 2.0</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控制信号 IN RS232 串口(RJ45) 控制信号 OUT RS232 串口(RJ45)</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功能 带拼接功能 保护 防残影、防灼伤，修复功能</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说明书*1</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保修卡*1</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拼接角铁*1</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网线*1</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HDMI 线*1</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接地线*1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2"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3D 经络腧穴学（含硬件）+联动系统</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设备性能及技术参数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总论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该系统紧扣《经络腧穴学》（“十三五”规划教材），使用高精度的3D模型显示结构，以及描述重要知识点。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该系统用计算机绘图软件参照权威图谱、国人真实标本、断面标本、CT/MRI影像图，及结合《中国人体质调查》，建模出国人人体数据模型。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该系统采用人体解剖学姿势，紧贴教材要求，身体直立，面向前方，两眼平视正前方，足尖向前，双上肢下垂于躯干的两侧，两手掌心向前。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毫针模型，通过观察毫针模型的空间位置关系和颜色刻度，直观解读出该穴位的针刺操作要点。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检索功能：目录检索、关键字检索、模型检索。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摄像机操作:摄像机旋转、缩放、平移、观察对象居中。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模型相关功能：解剖结构分层透明展示、腧穴断面针刺层次展示及针刺动画演示。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 经络腧穴详细文字信息。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 循行功能。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 穴位归经分类，首字母搜索。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 取穴视频播放功能：播放、暂停、进度调整、音量控制。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 图片展示功能。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 重点穴位星号提示。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经络系统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 经络知识：引用《经络腧穴学》（“十三五”规划教材）中关于经络的循行原文、主治概要等。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 经络模型采用蚂蚁线动画模型，每条经络以全三维的空间形态循行于人体之中，并可详细观察经络循行与人体脏器之间的毗邻关系。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 特殊经络姿势采用经络腧穴图谱标准姿势进行调整，不同的姿势下，匹配对应的腧穴和经络模型。并且包含人体结构系统，且可以逐层剥离。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 经络模型：包含男女两套，匹配于数字人模型上。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 经脉功能：人体所有十二经脉、奇经八脉穴位和脉络显示。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腧穴系统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 腧穴知识：引用《经络腧穴学》（“十三五”规划教材）中关于每个穴位的中文名称、拼音、国码、穴位定位、主治病症、针刺操作。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 特殊腧穴姿势采用经络腧穴图谱标准姿势进行调整，不同的姿势下，匹配对应的腧穴和经络模型。并且包含所有的人体结构系统，且可以逐层剥离。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 每个腧穴模型匹配一根毫针模型。毫针模型具有独立的空间位置关系，配合毫针解读出该穴位的针刺操作要领。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 穴位断层解剖资源：展现穴位针刺的进针角度、深度、进针层次、毗邻危险结构等信息。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23 腧穴模型：包含男女两套，匹配于数字人模型上。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24 腧穴定位标尺：辅助腧穴定位。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25 穴位快捷翻页功能：用户可快速选择相邻腧穴。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视频库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26 取穴指导视频：全部由真人实拍。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27 取穴指导视频，根据具体操作匹配文字、声音。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人体断层切面系统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28 断层包含横断面、冠状面、矢状面；结合临床应用，横断面显示下表面图像，矢状面显示左表面图像，冠状面采用前表面图像。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29 穴位断面彩色手绘示意图，准确地表现出当前断面重点结构，跟真实人体切面内容对应。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30 断层图片：标识出各个人体结构组织的范围形态。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31 穴位断面解剖：可在模型显示区域中，切换为断面状态，以便查看和学习针刺的断面解剖结构。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32 穴位断面窗口功能：可在断面窗口显示针刺过程。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人体模型系统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33 模型结构：含男性、女性两套结构模型。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34 消化系统：拥有完善准确精致的格林森 (Glisson)系统。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35 呼吸系统：包括上呼吸道和下呼吸道。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36 生殖泌尿系统包含膀胱、子宫、前列腺、肾、阴茎、睾丸等切面结构。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37 脉管系统精细制作了细微结构，其中包含了左、右心房、心室内部结构、椎动脉、大脑动脉环（Willis环）、颈内动脉。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38 神经系统：脊髓、脑、脊神经、脑神经、内脏神经系统、神经传导通路。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2"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55 寸触控式一体机</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屏幕尺寸：55英寸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识别原理：10点触控红外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防眩光：釆用防眩光钢化玻璃，透光率≥95%。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面板类型：LED</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分辨率：≥2160*3840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亮度：≥390 cd/m2 (typ.)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静态对比度：1400； 1 (typ.)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扫描频率：≥60Hz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响应时间：≤8ms (typ.)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寿命：≥50,000 hrs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色饱和度：≥0.72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色彩度：不低于lObit(D), 1.07 Billion colors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灰度等级：红、绿、蓝各256级灰度，共1677万种色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灰度校正：2级非线性灰度校正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刷新频率：≥60HZ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色温：5000K-9500K</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无故障时间：不低于12万小时。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操作系统：Windows 10 (专业版)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芯片组：不低于英特尔酷睿i3-7100双核四线程，3.9GHz三级缓存3MB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主板：主流品牌商主板。如：华硕、技嘉、戴尔等。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音箱：2.1声道多媒体音箱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系统内存：预装≥8GB, DDR4 2400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显卡：不低于独立显卡:GTX 1050 2GB显存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硬盘类型：固态硬盘≥200GB（读取速度≥500MB/S）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USB 接口：不少于2个USB 3. 0端口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显示接口：不少于1个HDMI 1.4a输出端口、DP输出口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网卡类型：lx Intel Gigabit Ethernet Controller(I217-LM) lx Rj45 port on the front panel</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无线网卡：支持无线网络 Support Wifi &amp; Blutooth (Optional IEEE 802. 11 b/g/n module)</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声卡：板载声卡.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整机高度：1785mm±10mm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整机宽度：766mm±5mm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显示屏部分厚度：97mm±3mm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主机部分厚度：257mm±3mm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底座厚度：419mm±5mm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电源开关：机体侧面，并配有开关机指示灯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环境要求：温度：-30℃〜+60℃湿度：10%〜95%RH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书写方式：手指、触摸笔或其它直径不小于5mm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光标速度：≥120 点/s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定位精度：±2mm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触摸点数：≥32768 x 32768</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触摸连续响应时间：≤08ms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触摸首点响应时间：≤08ms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触摸有效识别：≥8mm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书写延迟时间：≤060ms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抗光扰：80K LUX下能正常工作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1"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古今对话+古籍查阅+联动系统</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长廊墙面背景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总论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中医文化源远流长，在长达数千年的中医药历史长河中涌现出了数不清的如明星般闪烁的伟人。该长廊通过数字化虚实结合的手段，梳理自三皇时期至明清时代的中医历史脉络与名家名著。带领观者穿越古今，对话历史，感受中医药文化的博大精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方案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中医历史脉络墙面展示：通过实体文字与艺术设计，展现中医药数千年历史文化长河主体脉络。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数字化展示内容：在中医历史墙基础上，于各个关键时期布置数字化展示手段，突出展示该时间段重要的人物及其著作。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中医历史长卷包含七个时间阶段：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①　三皇时期（--公元前3000年）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②　春秋战国时期（公元前770-前221年）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③　秦汉时期（公元前220-265年）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④　两晋时期（公元266-420年）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⑤　唐宋时期（公元618-1279年）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⑥　金元时期（公元1115-1368年）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⑦　明清时期（公元1368-1912年）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历史内容：根据以上七个阶段，以诗歌、文字或图案的方式，描述当前时期中医历史发展情况。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数字人古今对话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总论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通过数字化手段，再现当年中医名人形象，用户可与其进行1对1的交流，以了解该人物的生平事迹。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古代中医数字人动态展示：中医名家数字人形象动态展示与互动。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 古代中医数字人对话功能：模拟古代中医名人语音语调，配合动态形象与观者进行交流；以观者选择问题，古人进行回答的模式进行。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 根据不同时期，包含以下七位古人数字人：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①　三皇时期 神农《神农本草经》 黄帝《黄帝内经》 伏羲九针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②　春秋战国时期 扁鹊《难经》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③　秦汉时期 张仲景《伤寒杂病论》 华佗《青囊书》  董奉“杏林妙手”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④　两晋时期 王叔和《脉经》  葛洪《肘后备急方》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⑤　唐宋时期 孙思邈《千金方》  王怀隐《太平圣惠方》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⑥　金元时期 刘完素《素问玄机原病式》  张从正《儒门事亲》  李杲《内外伤辨惑论》  朱震亨《格致余论》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⑦　明清时期 李时珍《本草纲目》  吴又可《温疫论》叶桂《温热论》   薛雪《湿热病篇》   吴瑭《温病条辨》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王士雄《温热经纬》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中医古籍展示系统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总论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 与中医古代数字人相匹配的是中医古籍展示系统，用电子书形式，展示名人名著。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 古籍目录：展示系统所含该时间段内中医古籍类目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 古籍查阅：详细查看古籍中的文字内容，含上下翻页、页面缩放等功能。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 根据不同时期，包含以下中医古籍数字化内容：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①　三皇时期 《神农本草经》或《黄帝内经》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②　春秋战国时期 《难经》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③　秦汉时期 《伤寒杂病论》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④　两晋时期 《脉经》或《肘后备急方》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⑤　唐宋时期 《新修本草》或《千金方》或《千金翼方》或《本草图经》或《太平圣惠方》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⑥金元时期 《素问玄机原病式》或《儒门事亲》或《内外伤辨惑论》或《格致余论》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⑦明清时期 《本草纲目》或《温疫论》或《温热论》或《临证指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南医案》或《未刻本叶氏医案》或《湿热病篇》或《温病条辨》或《温热经纬》。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8"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中医标本</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中药浸制标本:200瓶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详细清单：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序号 名称 数量 单位 规格</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广藿香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款冬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板蓝根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牡丹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玄参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藿香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地黄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 接骨草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 牛蒡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 白芷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 白豆蔻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 长春花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 翻白草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 牛大力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 飞杨草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 积雪草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 鹅绒藤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 薄荷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 海金沙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 大蓟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 荠菜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 当归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23 沙参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24 连翘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25 马蔺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26 昆布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27 金银花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28 党参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29 雪松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30 车前草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31 麻黄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32 菟丝子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33 苋菜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34 柴胡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35 玉竹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36 拳参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37 枳实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38 辣椒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39 小蓟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40 吴茱萸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41 续断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42 九里香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43 独活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44 狭叶十大功劳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45 香附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46 紫苏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47 冻绿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48 蒲黄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49 木通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50 水毛茛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51 筋骨草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52 龙葵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53 合欢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54 荆芥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55 鸭跖草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56 马鞭草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57 地锦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58 千里光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59 乌蕨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60 泽漆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61 凤尾蕨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62 黄芦木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63 沿阶草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64 姜黄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65 常山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66 荩草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67 络石藤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68 人参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69 辛夷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70 牵牛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71 石菖蒲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72 洋金花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73 卷柏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74 鹅掌楸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75 假马鞭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76 月苋草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77 芫荽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78 苦楝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79 苍耳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80 瓦韦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81 丹参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82 麦冬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83 看麦娘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84 地肤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85 无花果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86 桃仁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87 白前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88 灯芯草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89 垂盆草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90 绞股蓝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91 罗列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92 粉花绣线菊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93 郁金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94 牛膝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95 广玉兰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96 节节麦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97 罂粟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98 黄芪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99 肉桂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100 苦参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101 两面针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102 透骨草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103 枸杞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104 山药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105 枇杷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106 黄柏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107 紫花地丁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108 香加皮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109 秦皮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110 狗尾草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111 苜蓿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112 早熟禾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113 地榆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114 土茯苓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115 溪黄草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116 瓶尔小草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117 白芨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118 三七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119 百合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120 覆盆子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121 艾草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122 卫矛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123 茵陈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124 夏枯草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125 仙鹤草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126 活血丹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127 射干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128 巴戟天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129 墨旱莲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130 荨麻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131 沉香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132 金钱草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133 沙姜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134 葛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135 香薷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136 夏至草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137 黄精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138 黄连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139 翠云草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140 细辛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141 冬葵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142 淫羊藿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143 白薇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144 千屈菜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145 山楂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146 日光菊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147 白鲜皮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148 杜仲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149 芦苇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150 石仙桃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151 石竹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152 黄芩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153 兰花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154 播娘蒿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155 鼠尾草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156 侧柏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157 五加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158 石松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159 苍术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160 砂仁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161 佛甲草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162 防风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163 贯众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164 狗脊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165 刺蒺藜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166 白头翁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167 夹竹桃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168 骨碎补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169 槟榔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170 小叶女贞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171 银柴胡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172 蛇床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173 七叶树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174 鳞毛蕨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175 漏斗菜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176 堇菜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177 榆树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178 老鹳草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179 金银木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180 百部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181 川芎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182 王不留行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183 决明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184 商陆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185 鬼针草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186 青蒿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187 蓖麻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188 铁苋菜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189 威灵仙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190 过江藤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191 楮实子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192 紫荆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193 黄花稔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194 金线莲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195 丝瓜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196 陈皮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197 麻椒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198 木姜子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199 迎春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200 五倍子 1 瓶 120*400mm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腊叶标本:200瓶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详细清单：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序号 名称 数量 单位 规格</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艾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白芷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白芍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白芨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百部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败酱草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菝葜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 板蓝根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 补血草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 播娘蒿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 白头翁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 萹蓄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 白屈菜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 半边莲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 白前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 半夏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 半边月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 白花蛇舌草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 白蔹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 蓖麻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 车桑子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 重楼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23 草麻黄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24 穿心莲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25 酢浆草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26 刺蒺藜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27 川贝母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28 川续断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29 叶下珠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30 柽柳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31 车前草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32 苍耳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33 侧柏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34 川芎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35 刺槐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36 柴胡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37 党参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38 当归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39 大黄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40 地黄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41 地锦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42 大戟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43 地榆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44 大蓟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45 独行菜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46 灯芯草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47 冬葵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48 淡竹叶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49 独活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50 地肤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51 地锦草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52 二月兰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53 莪术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54 鹅绒藤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55 枫香槲寄生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56 风轮草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57 防风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58 翻白委陵菜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59 粉花绣线菊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60 翻白草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61 凤仙花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62 甘草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63 广玉兰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64 高山木姜子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65 葛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66 贯众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67 栝楼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68 鬼针草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69 狗脊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70 高良姜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71 高粱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72 构骨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73 黄连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74 海棠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75 菱叶绣线菊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76 海金沙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77 海风藤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78 红豆杉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79 黄柏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80 虎耳草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81 合欢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82 盒子草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83 虎杖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84 黄芪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85 红花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86 花锚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87 鹤虱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88 黄花苜蓿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89 红瑞木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90 活血丹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91 黄栌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92 黄栌木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93 海桐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94 藿香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95 黄花蒿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96 胡颓子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97 黑心金光菊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98 胡枝子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99 画眉草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100 黄芩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101 荠菜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102 节节麦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103 菊芋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104 锦葵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105 绞股蓝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106 接骨草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107 鸡蛋参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108 夹竹桃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109 菊花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110 锦带花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111 姜黄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112 决明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113 荆芥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114 节节草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115 桔梗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116 荩草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117 江南星蕨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118 金发藓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119 金银花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120 鸡冠花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121 卷耳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122 金钟花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123 角茴香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124 金银木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125 接骨木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126 空心莲子草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127 苦楝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128 看麦娘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129 款冬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130 苦参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131 苦苣菜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132 孔雀草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133 柳树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134 老鹳草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135 耧斗菜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136 蓝雪花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137 芦苇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138 两头毛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139 露珠珍珠菜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140 罗勒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141 藜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142 络石藤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143 罗布麻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144 荔枝草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145 连翘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146 蓝花鼠尾草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147 两面针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148 木贼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149 麦瓶草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150 木瓜海棠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151 马塘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152 木槿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153 牡荆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154 苜蓿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155 木防己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156 马缨丹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157 密蒙花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158 马尾松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159 麻叶绣线菊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160 牡丹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161 木香花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162 牛膝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163 牛筋草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164 女贞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165 牛舌草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166 茑萝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167 枇杷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168 苘麻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169 秦皮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170 前胡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171 千屈菜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172 牵牛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173 青苔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174 荨麻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175 蔷薇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176 肉桂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177 桑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178 伸筋草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179 蛇床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180 山皂角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181 三七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182 射干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183 石菖蒲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184 石椒草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185 深绿卷柏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186 苏铁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187 蛇莓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188 山奈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189 三角枫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190 水稻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191 丝瓜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192 睡莲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193 水蓼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194 石斛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195 石胡荽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196 山茱萸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197 松萝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198 山矾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199 商陆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200 砂仁 1 幅 40*50cm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真伪鉴别标本100对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详细清单：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序号 真品 伪品 数量 单位 规格</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萆薢 土茯苓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茵陈 小白蒿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厚朴 核桃树皮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徐长卿 细辛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天麻 紫茉莉根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桑白皮 构树皮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骨碎补 槲蕨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 延胡索 黄豆加工品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 小蓟 苣荬菜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 香附 天葵子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 肉桂 阴香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 虎杖 金樱子根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 车前子 罗勒子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 玄参 地黄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 川乌 草乌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 党参 银柴胡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 绞股蓝 半枝莲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 羌活 独活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 香薷 薄荷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 蔓荆子 牡荆子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 龙胆 细辛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 苦参 古羊藤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23 半边莲 垂盆草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24 山慈菇 薤白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25 漏芦 野棉花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26 白蔹 青阳参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27 秦皮 核桃树皮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28 藜芦 萱草根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29 木槿皮 土槿皮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30 千年健 骨碎补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31 瞿麦 泽漆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32 柴胡 柴胡苗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33 半夏 水半夏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34 葛根 茯苓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35 防风 西防风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36 石菖蒲 水菖蒲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37 麦冬 山麦冬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38 海风藤 山蒟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39 黄柏 关黄柏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40 酸枣仁 理枣仁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41 小茴香 防风子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42 补骨脂 苘麻子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43 麻黄 节节草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44 桃仁 杏仁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45 枇杷叶 广玉兰叶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46 葶苈子 茺蔚子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47 牡蛎 珍珠母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48 赭石 赤铁矿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49 罗布麻 番泻叶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50 杜仲 杜仲藤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51 续断 牛蒡根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52 石斛 石仙桃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53 王不留行 芸薹子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54 苏木 降香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55 刘寄奴 马兰根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56 莪术 泽泻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57 胖大海 草果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58 白薇 石竹根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59 郁李仁 杏仁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60 松子仁 柏子仁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61 甘遂 草石蚕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62 京大戟 棉大戟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63 千金子 鸦胆子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64 防己 木防己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65 丁公藤 黄芩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66 寻骨风 北豆根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67 海桐皮 木棉皮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68 威灵仙 桃七儿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69 秦艽 黑大艽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70 蕲蛇 锦蛇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71 豨莶草 鬼针草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72 穿山龙 白术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73 五加皮 香加皮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74 桑寄生 槲寄生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75 茯苓 有硫葛根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76 泽泻 山棱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77 香加皮 地骨皮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78 泽漆 猫眼草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79 关木通 川木通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80 萹蓄 鸡眼草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81 地肤子 天仙子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82 金钱草 过路黄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83 积雪草 活血丹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84 溪黄草 铁苋菜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85 附子 草乌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86 毕拔 仙茅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87 乌药 山棱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88 橘红 香橼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89 青木香 土木香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90 大腹皮 炒栀子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91 雷丸 大风子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92 芜荑 神曲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93 鹤虱 蛇床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94 苎麻根 荨麻根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95 白芨 射干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96 棕榈 地榆炭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97 川芎 藁本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98 姜黄 土黄连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99 乳香 松香 1 对 75*180mm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100 泽兰 佩兰 1 对 75*180mm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7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石膏板天花吊顶</w:t>
            </w:r>
          </w:p>
        </w:tc>
        <w:tc>
          <w:tcPr>
            <w:tcW w:w="3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558.00 </w:t>
            </w:r>
          </w:p>
        </w:tc>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m²</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石膏板造形吊顶（双层0.95MM)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7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石膏板天花吊顶</w:t>
            </w:r>
          </w:p>
        </w:tc>
        <w:tc>
          <w:tcPr>
            <w:tcW w:w="3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558.00 </w:t>
            </w:r>
          </w:p>
        </w:tc>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m²</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乳胶漆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7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地胶地面</w:t>
            </w:r>
          </w:p>
        </w:tc>
        <w:tc>
          <w:tcPr>
            <w:tcW w:w="3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558.00 </w:t>
            </w:r>
          </w:p>
        </w:tc>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m²</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地胶铺设（厚度3MM）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8"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中医脉象模拟诊断训练系统（学生端）</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1.每台设备包含多种教学用脉象数据（不低于 47种）（包括但不限于：迟脉，缓脉，平脉，数脉，疾脉，促脉，结脉，代脉，紧脉，滑脉，弦脉，大脉，小脉，虚脉，实脉，长脉，动脉，洪脉，涩脉，微脉，散脉，浮脉，濡脉，革脉，沉脉，伏脉，牢脉，弱脉，细脉，短脉，芤脉等 31 种），预置多种相兼脉数据（包括但不限于：浮紧脉、浮缓脉、浮数脉、浮滑脉、沉迟脉、沉弦脉、沉涩脉、沉缓脉、沉细数脉、 弦数脉、弦紧脉、弦滑脉、弦滑数脉、弦细脉、滑数脉、洪数脉等16 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每种基础脉象均在同一界面有完整的自学用教学课件，每个单独的课件均从“定义”、“脉象”、“鉴别”、“主病”、“脉机”、“应用举例”与“歌诀”七大部分予以了详细的阐述和说明、图文并茂便于学生自主学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 定义：有文字性的表述和脉象图谱直观教学；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 脉象：包含脉象的形态和诊断方法配和脉象模拟手臂进行对应脉象教学；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2.3. 主病：引用中医经典，详细描述每种脉象的本脉主病，兼脉主病和三部主病；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2.4. 脉机：表述脉象的形成；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2.5. 应用举例：每种脉象均有几种相关常见临床病例；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2.6. 歌诀：多种中医相关古诗歌诀，便于学生更有效的记忆脉象特征；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学生端包含自我评测模块，可以通过该功能提高自学效率与质量。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学生端可连接教师机进行考核，考核结果可在线查看、打印，并进行数据统计，打印结果可以直接导出 OFFICE 软件格式，如 PDF 、 EXCEL 、 WORD 等文档。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每台所有设备均涵盖了“自主”（硬件 学 习资源）、“自助”（管理）和“自塑”（ 反馈评价）三个学习阶段所有的需求。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用户可自行编辑相关课件，并自动由教师机同步所有学生机。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具有寸关尺 3 个诊脉部位，可通过触诊桡骨茎突找到关脉，定位脉诊的部位。同步显示寸、关、尺三部的脉搏强度，可对当前脉搏直接导出脉图备用打印检查。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 支持 24 位精度绝对压力调节（ mmHg ），并具备漏液与过压（防爆）检测功能。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 支持对于现有设备，用户可以自行重新分组，如将不同校区的多台设备合并管理，或将现有的实验室进行拆分、重新分组。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 支持系统级别数据备份、还原。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 支持在校园内网内统一管理。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 需同时支持有线和无线网络连接，用户可根据场地环境，来选择设备使用方式，不用因为需要额外布线搭建局域网而固定机位。（在无线网络环境不稳定的地方，需要使用有线网络连接，以保证实时监控数据与视频的稳定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软件具体功能：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自主教学课件：内置教学课件，包含多种基础脉象教学课件，每种教学脉象均有对应的定义、脉象图例、鉴别、主病、脉机、应用举例及歌诀。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自主学习自测：内置不少于 30 种单一脉象数据及不少于 16 种相兼脉象数据，（提供截图证明）并对脉象均有脉象说明，通过文字，脉象图及模拟手臂三方面表现脉象特征，方便学生直观了解脉象；可在同一软件界面进行自测练习，根据实时脉象图和模拟手臂脉象表现进行自测练习，答题后可直接观察到结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2.1.支持随机脉象判别练习功能。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2.2.均支持模拟复杂脉象数据的自学功能。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教学示教：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学生可在同一界面看到老师的脉象图，脉象说明及视频显示教师操作手法。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实时考核：所有学生机（支持不少于 48 台学生机且不设上限）可进行同套考题考核，也可进行不同考题，系统自动输出考核结果，方便老师掌握学生对知识点的掌握情况。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技能考核：学生可刷登陆学生机查看结果，学生只可看到自己的考试成绩及考试内容。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计算机控制（非微型芯片控制）仿生手臂。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音视频采集压缩系统。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配套的 22 英寸 FHD 液晶显示器，并可播放中医课件。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品牌节能电脑 1 台，配置：不低于 i5 及以上处理器、4G DDR 、 128GB SSD + 1TB  以上硬盘，正版 Windows 操作系统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ABS 医用烤漆智能台车，带隐形抽屉、一键电源启动带蓝色灯光提示。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6.《中医脉象智能考评系统 学生机》软件。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6"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中医脉象模拟诊断训练系统（教师端）</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1、系统基于 Windows 系统平台开发，界面简洁友好，教学内容丰富生动，使用鼠标操作。系统可模拟多种临床脉象，可对脉象参数进行调整，增强学生对脉象的认知能力。可实现脉象管理、试题管理及考试管理等多种管理功能，可与多组脉象教学训练考核系统设备组成网络化脉象学习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2、每台设备包含多种教学用脉象数据（不低于 47种）（包括但不限于：迟脉，缓脉，平脉，数脉，疾脉，促脉，结脉，代脉，紧脉，滑脉，弦脉，大脉，小脉，虚脉，实脉，长脉，动脉，洪脉，涩脉，微脉，散脉，浮脉，濡脉，革脉，沉脉，伏脉，牢脉，弱脉，细脉，短脉，芤脉等 31 种），预置多种相兼脉数据（包括但不限于：浮紧脉、浮缓脉、浮数脉、浮滑脉、沉迟脉、沉弦脉、沉涩脉、沉缓脉、沉细数脉、 弦数脉、弦紧脉、弦滑脉、弦滑数脉、弦细脉、滑数脉、洪数脉等16 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每种基础脉象均在同一界面有完整的自学用教学课件，每个单独的课件均从“定义”、“脉象”、“鉴别”、“主病”、“脉机”、“应用举例”与“歌诀”七大部分予以了详细的阐述和说明、图文并茂便于学生自主学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3.1.定义：有文字性的表述和脉象图谱直观教学；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3.2.脉象：包含脉象的形态和诊断方法配和脉象模拟手臂进行对应脉象教学；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3.3.主病：引用中医经典，详细描述每种脉象的本脉主病，兼脉主病和三部主病；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3.4. 脉机：表述脉象的形成；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3.5. 应用举例：每种脉象均有几种相关常见临床病例；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3.6. 歌诀：多种中医相关古诗歌诀，便于学生更有效的记忆脉象特征；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4、包含自我评测模块，可以通过该功能提高自学效率与质量。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5、可编辑试卷与发布考核，考核结果可在线查看、打印，并进行数据统计，打印结果可以直接导出 OFFICE 软件格式，如 PDF 、 EXCEL 、 WORD 等文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6、教师端可实时监视、控制学生端的所有的设备操作数据。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7、教师端可实时监视、控制学生端的所有的操作视频。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8、教师端提供远程遥控学生端脉搏模拟功能。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9、教师端提供远程锁屏功能。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10、每台所有设备均涵盖了“自主”（硬件学习资源）、“自助”（管理）和“自塑”（ 反馈评价）三个学习阶段所有的需求。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11、可自行编辑脉象参数，脉象种类可采集并任意扩充并保存。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12、用户可自行编辑相关课件，并自动由教师机同步所有学生机。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13、具有寸关尺 3 个诊脉部位，可通过触诊桡骨茎突找到关脉，定位脉诊的部位。同步显示寸、关、尺三部的脉搏强度，可对当前脉搏直接导出脉图备用打印检查。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14、支持 24 位精度绝对压力调节（ mmHg ），并具备漏液与过压（防爆）检测功能。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15、每台设备均同时提供全部教师端和学生端功能，教师机发生故障时，可随时将任意一台设备设置成教师机使用。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16、支持对于现有设备，用户可以自行重新分组，如将不同校区的多台设备合并管理，或将现有的实验室进行拆分、重新分组。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17、教师端数据自动同步更新到学生端。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18、支持系统级别数据备份、还原。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19、支持完整的用户管理、组织机构查询、管理功能。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需同时支持有线和无线网络连接，用户可根据场地环境，来选择设备使用方式，不用因为需要额外布线搭建局域网而固定机位。（在无线网络环境不稳定的地方，需要使用有线网络连接，以保证实时监控数据与视频的稳定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21、支持通过平板电脑进行实时控制，方便老师随时随地更加直观的了解学生对知识点的了解情况。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 配合《中医脉象智能考评系统-监控中心》软件的使用，管理员可在任意场所（保证网络带宽）对所有设备进行实时监管。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23、内置百余种中医临床思维病历，方便师生学习使用。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软件具体功能：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自主教学课件：教师机和学生机均内置教学课件，包含多种基础脉象教学课件，每种教学脉象均有对应的定义、脉象图例、鉴别、主病、脉机、应用举例及歌诀。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自主学习自测：内置不少于 30 种单一脉象数据及不少于 16 种相兼脉象数据，（提供截图证明）并对脉象均有脉象说明，通过文字，脉象图及模拟手臂三方面表现脉象特征，方便学生直观了解脉象；可在同一软件界面进行自测练习，根据实时脉象图和模拟手臂脉象表现进行自测练习，答题后可直接观察到结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 教师机与学生机均支持随机脉象判别练习功能。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 教师机与学生机均支持模拟复杂脉象数据的自学功能。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教学示教：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3.1 教师机在全体示教时可强制控制学生机，学生机同步与教师机操作界面。（锁屏功能）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3.2 教师机在全体示教时可控制学生机，教师机同步脉搏模拟数据。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3.3 学生可在同一界面看到老师的脉象图，脉象说明及视频显示教师操作手法。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全体监控：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4.1. 教师机可实时监控所有学生机（支持不少于 48 台学生机且不设上限）的操作过程，包括学生机正在进行的脉象操作及实时手法，方便教师进行指导。</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4.2. 同时教师机也可实时维护所有学生机。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4.3. 教师可以使用专用平板电脑，可远程观察所有学生机设备与视频操作（支持不少于 48 台学生机且不设上限）。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实时考核：教师机可实时考核所有学生机（支持不少于 48 台学生机且不设上限），软件内预置不少于 10 套练习题（试卷 1：浮、沉、实、伏。试卷 2：濡、弱、芤、革。试卷 3：迟、数、结、促。试卷 4：微、虚、洪、散。试卷 5：滑、涩、弦、芤。试卷 6：紧、缓、迟、平。试卷 7：长、短、大、散。试卷 8：洪、细、虚、实。试卷 9：微、濡、弱、疾。试卷 10：动、结、代、促），题目可根据需要进行扩充，所有学生机（支持不少于 48 台学生机且不设上限）可进行同套考题考核，也可通过教师机给所有学生机发送不同考题，考试全过程均可观察到每台学生机（支持不少于 48 台学生机且不设上限）的全部操作过程，系统自动输出考核结果，方便老师掌握学生对知识点的掌握情况。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试卷编辑：教师可通过教师机任意扩充考核试卷，试卷套数、试卷题目及选择数量均不受限制。考核题目包括选择、判断、排序问答等4种题型，每道题目均可以直接引用内置的百余种中医临床思维病历。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技能考核：可同时对所有学生机（支持不少于48 台学生机且不设上限）进行技能考核，教师机可打印全部所有学生机（支持不少于 48 台学生机且不设上限）的考核成绩，也可打印指定学生机（支持不少于 48 台学 生机且不设上限）的考试成绩，学生可刷登陆学生机查看结果，学生只可看到自己的考试成绩及考试内容。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 系统管理功能：系统支持教师机通过专用脉搏采集器采集真人脉象并录入系统，系统将采集到的的真人脉象经教师机预设软件处理后在模拟手臂上进行模拟（强度可调节），也可对每种脉象的强度进行系统独立设置，具有独立的内部数据保护机制，可模拟出不同体质的同种脉象特征。脉象采集器要求能够自动加压采集真人脉象，无需手动调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计算机控制（非微型芯片控制）仿生手臂。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音视频采集压缩系统。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配套的 22 英寸 FHD 液晶显示器，并可播放中医课件。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品牌节能电脑 1 台，配置：不低于i5 及以上处理器、4G DDR、128GB SSD + 1TB  以上硬盘，正版 Windows 操作系统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ABS 医用烤漆智能台车，带隐形抽屉、一键电源启动带蓝色灯光提示。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6.《中医脉象智能考评系统 教师机》软件（提供截图证明）。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7.《中医脉象智能考评系统 学生机》软件（提供截图证明）。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8.《中医脉象智能考评系统 监控中心》软件（提供截图证明）。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 中医相关的理论知识多媒体教学课件、方便教学示教并可编辑。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8"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中医望诊（舌面诊）信息采集分析教学系统</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1、舌图像采集包括静态图像和动态影像，采用数字化图像采集平台与标准化方法还原。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2、自动分析舌面象数据，进行自动体质判定，并提供相应的调理建议。舌象信息：舌色≥10种、苔色≥4种、苔质≥7种、舌形≥5种；面部色泽信息、面色≥14种、唇色≥4种、局部特征≥2种、面部光泽≥3种。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3、采用人工可变光源和外界环境抑制动态照明技术，提供均匀光、平行光、绿光三种光源模式。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4、内置专业紫外消毒灯。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5、采用全色域光源，能模拟日光照射环境，光照均匀，整个拍照区域无亮点，无反光，采集环境封闭不透光，避免外界光线干扰。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6、强大的病历管理系统，包括初诊和复诊两种。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7、不少于三种方式查找到已经就诊过的病人资料，包括普通查询、诊断查询、舌象信息查询。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8、医生通过用户名，密码进行登录。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9、病人病历和舌象诊断报告可由报表生成系统自动生成，并打印图文诊断报告。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10、提供舌象自测系统，包括基础题目考核和临床技能考核，内部构建临床常见舌象库，收集的各种舌象图像超过上百种，用户可随时添加。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11、师端可编辑试卷与发布考核，考核结果可在线查看、打印，并进行数据统计，打印结果可以直接导出OFFICE软件格式。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12、使用学生机登陆系统可以查看本人所有的历史试卷，保护学生隐私。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13、教师端可实时监控、提供远程锁屏功能。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14、具备实时示教功能。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15、每台设备包含（硬件+学习资源）+（管理）+（反馈评价）需求。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16、用户可自行编辑相关课件，并自动由教师机同步所有学生机。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17、教师机发生故障时，可将任意一台设备设置成教师机使用。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18、对于现有设备，用户可以自行重新分组，如将不同校区的多台设备合并管理，或将现有的实验室进行拆分、重新分组。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19、教师端数据自动同步更新到学生端。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20、支持系统级别数据备份、还原。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21、支持完整的用户管理、组织机构查询、管理功能。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22、可进行院内网统一管理。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23、同时支持有线和无线网络连接。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24、教师机支持使用平板电脑、触控一体机进行实时监控。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25、每台教师机可同时管理不少于45 台学生机；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26、系统组成：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1舌面高清采集模块；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2配套≥21英寸液晶显示器。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3控制台式计算机1台，配置不低于：Intel多核处理器、4G DDR、500G以上。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ABS台车，一键电源启动灯光提示。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5具有《中医望诊智能化考评系统-教师机》软件。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6具有《中医望诊智能化考评系统-学生机》软件。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7具有《中医望诊智能化考评系统-监控中心》软件。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舌象模型</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1、本模型根据临床常见的舌象，制作了三十个。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模拟舌苔具有典型意义和代表性。为了分清层次，便于学习，三十个模型分为两部分：前十五个，除一个正常舌苔外，一舌质变化为主；后十五个，以舌苔变化为主。但舌质和舌苔是密切相关的两个方面，不能截然分开，必须综合起来具体分析，才能避免片面性。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3、材料：蜡制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中医体质辨识教学系统</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系统介绍：中医体质辨识管理系统按照中医药学会颁发的《中医体质分类与判定》标准，以语音对答形式，对人体体质进行评测。界面友好、操作简便，可无障碍进行自助诊断。完成答题后自动给出图文并茂的评测结果，并给出养生建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二、功能详解：健康指导功能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中医体质辨识健康管理系统支持与HIS系统相连，由患者进行人机对话的方式进行问卷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共包含《常见九种体质辨识问卷》和《精神健康问卷》两套调查问卷。具有单机测试数据统计功能，对测试过的所有用户数据进行统计，得出两套问卷的测试人群，在不同年龄阶段，不同性别中的体质分布与精神状态分布，结果以饼图的形式显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A.《常见九种体质辨识问卷》依据中华中医药学会颁发的《中医体质分类与判定》标准,以调查问卷的形式对九种体质进行辨识，得出测量者的体质类型、体质特征、环境适应力等信息。生成九种体质分布雷达图。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B.《精神健康问卷》根据国内外学科权威著作，整理并归纳出评估精神健康状态的调查问卷，用于衡量精神压力、抑郁状态的轻重程度，预防精神疾病的发生。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3.可以提示体质与五脏器官的关联，并用直观图片显示指示查看。可以提示调理相关脏腑来改善体质提升身体健康状态，平和质体质也可进行相关脏腑的调理指示。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报告信息及指导患者可在医生中医信息管理工作站中导出、打印。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5.配备≥18寸触控显示系统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7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石膏板天花吊顶</w:t>
            </w:r>
          </w:p>
        </w:tc>
        <w:tc>
          <w:tcPr>
            <w:tcW w:w="3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109.70 </w:t>
            </w:r>
          </w:p>
        </w:tc>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m²</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石膏板造形吊顶（双层0.95MM)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7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石膏板天花吊顶</w:t>
            </w:r>
          </w:p>
        </w:tc>
        <w:tc>
          <w:tcPr>
            <w:tcW w:w="3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109.70 </w:t>
            </w:r>
          </w:p>
        </w:tc>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m²</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乳胶漆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7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地胶地面</w:t>
            </w:r>
          </w:p>
        </w:tc>
        <w:tc>
          <w:tcPr>
            <w:tcW w:w="3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109.70 </w:t>
            </w:r>
          </w:p>
        </w:tc>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m²</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地胶铺设（厚度3MM）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十四经穴针灸模型（男性84cm）</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十四经穴针灸模型（男性84cm）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40cm 耳针穴位模型</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1、模型长22厘米，软质PVC材质，；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2、模型上注有耳部（耳廓穴位）反射区域；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3、模型配有专用底座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足部针灸模型（20cm）</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足部针灸模型（20cm）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按摩床</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张</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6"/>
                <w:rFonts w:hint="eastAsia" w:ascii="宋体" w:hAnsi="宋体" w:eastAsia="宋体" w:cs="宋体"/>
                <w:sz w:val="21"/>
                <w:szCs w:val="21"/>
                <w:lang w:val="en-US" w:eastAsia="zh-CN" w:bidi="ar"/>
              </w:rPr>
              <w:t>尺寸：1900±10㎜*600±10㎜*680±10㎜</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床框采用≥30*50mm厚度1.2mm矩方管</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床腿采用≥φ38mm、厚度1.2mm的圆管</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床面采用≥25mm海绵及蓝西皮包面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治疗盘</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个</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采用304不锈钢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尺寸：19.5cm±1cm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火罐</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罐体24个，磁针12个，连接头2个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持物钳</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个</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置镊（钳）筒</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个</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304不锈钢 8*19.5cm±1cm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刮痧板</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个</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材质：牛角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中药熏蒸机</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恒温器：泡的时候使用的，恒温器放水里，连接蒸汽机，主要作用是通过蒸汽把水进行加热保温，不泡脚不泡澡，可以不用恒温器。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双药盒:主要作用是两个出气口，前后各一个出气口，出气更均衡的，搭配较长的产品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实木熏蒸床</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张</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6"/>
                <w:rFonts w:hint="eastAsia" w:ascii="宋体" w:hAnsi="宋体" w:eastAsia="宋体" w:cs="宋体"/>
                <w:sz w:val="21"/>
                <w:szCs w:val="21"/>
                <w:lang w:val="en-US" w:eastAsia="zh-CN" w:bidi="ar"/>
              </w:rPr>
              <w:t>188*73*65cm±5cm</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皮+高密度海绵+纯实木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中医定向透药治疗仪</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工作频率2kHz～6kHz(500Q负载电阻下),误差±10%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调制频率范围0～150Hz(500Q负载电阻下)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调制波形方波、三角波、正弦波、指数波、梯形波、锯齿波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治疗时间20min～30min,误差士10%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外形尺寸270mm×220mm×85mm±5mm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重     量2kg±0.3kg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电极加热温度室温～55℃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适用范围该产品能兴奋神经肌肉组织、软化瘢痕、松解粘连，具有镇痛、促进炎症消散、改善局部血液循环的作用，并具有药物导入功能。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7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石膏板天花吊顶</w:t>
            </w:r>
          </w:p>
        </w:tc>
        <w:tc>
          <w:tcPr>
            <w:tcW w:w="3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147.40 </w:t>
            </w:r>
          </w:p>
        </w:tc>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m²</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石膏板造形吊顶（双层0.95MM)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7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石膏板天花吊顶</w:t>
            </w:r>
          </w:p>
        </w:tc>
        <w:tc>
          <w:tcPr>
            <w:tcW w:w="3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147.40 </w:t>
            </w:r>
          </w:p>
        </w:tc>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m²</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乳胶漆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7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地胶地面</w:t>
            </w:r>
          </w:p>
        </w:tc>
        <w:tc>
          <w:tcPr>
            <w:tcW w:w="3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147.40 </w:t>
            </w:r>
          </w:p>
        </w:tc>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m²</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地胶铺设（厚度3MM）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6"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中医经络腧穴虚拟仿真教学系统</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医经络腧穴虚拟仿真教学系统：将虚拟人体数据集,结合虚拟现实,可视化与图像技术,建成了融合经络系统定位,腧穴立体定位,任意角度腧穴断面与多层次解剖,全方位腧穴针刺模拟与训练系统以及针灸临床常见病治疗信息的高精度虚拟针灸人体数字模型。虚拟仿真系统的整合：通过三维动效形式展示虚拟人体经络走向、穴位分布以及功能分布立体直观呈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一、软件内容参数：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中医经络腧穴虚拟仿真教学系统分为十四经络、位置定穴、特定穴位、经外奇穴、针灸治疗、功能分穴、解剖系统、考试模块、个人中心等，包含全身准确穴位数量（包含双穴）≥861个，针对每条经络及穴位的的点位、解剖位置、主治病症、针刺手法均有详细释义，并可以利用虚拟数字人体交互操作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2、十四经络：包含了太阴肺经、手阳明大肠经等十四经络循行（古今）介绍、病候、主治、穴位、分寸等内容，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3、位置定穴：根据人体头颈、胸腹、背部、上肢、下肢将穴位进行分类展示，可以快速方便的寻找人体某一局部的穴位进行学习。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4、特定穴位：根据教材的特定穴位如五腧穴、原穴、络穴、郄穴等对针灸学中的特定穴位进行单独分类展示；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5、经外奇穴：根据头颈、胸腹、背部、上肢、下肢对人体经外奇穴进行分类展示。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功能分穴：中医常用功能分穴，如：解表穴、清热穴、止咳平喘穴、消食导滞穴、益气壮阳穴、补阴穴、温里穴、平肝熄风穴、理气穴、理血穴、调经止带穴、利水通淋穴、安神穴、开窍苏厥穴、利窍穴、祛风除湿穴、舒筋活络穴，进行立体直观呈现，方便快速定位学习，利与教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针灸治疗：根据针灸学教材提供了针灸治疗的疾病类型，如：内科病症、妇儿科病症、皮外伤科病症、五官科病症、急症等，内容含对各种疾病的定义、辩证、治疗、主穴、配穴、方义、操作，利于学习者形成符合中医思维的治疗方案，且每种病症的施术穴位可以点击操作，配合虚拟数字人体快速查找，更进一步深化了针灸学的学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解剖系统：包含骨骼系统，骨连接系统，肌肉系统，内脏系统，神经系统，动脉系统，静脉系统，淋巴系统，皮肤系统9大人体数字虚拟系统，方便理解中医穴位在人体结构中的毗邻关系。在系统中可对数字人体进行拆分、隐藏等多种解剖功能的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二、软件功能参数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1、对称穴位：不仅可以显示单侧的经络穴位，更方便进行对侧穴位的认知学习。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2、全身分寸：以《灵枢·骨度》规定的人体各部的分寸为基础，用于腧穴定位的方法。根据当前学习的穴位，获得根据临近结构得出的分寸信息，更方便腧穴认知。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3、经络循行：通过三维动效形式展示虚拟人体经络循行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4、针灸手法：包含多种针刺手法的视频教学以及分布腧穴毫针刺法、局部多针刺法等。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5、虚拟针刺：可以针对不通过的穴位选取不同的针进行针刺训练，可以自由控制针刺角度，深度等参数，同时进行针刺训练时还可以直观的看多穴位里面的结构。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6、身体层级：可以对皮肤、肌肉、骨骼、脏器、血管、神经进行隐藏和显示。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透明功能：涵盖人体所有经络、腧穴的可视化形态，可一键透明皮肤，肌肉，骨骼，也可以调节不同层的透明度，将人体结构逐层剥离，观察内部组织、器官的毗邻结构，极大的方便了学习针灸穴位对应的内部解剖结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8、医学结合：设置关键部位医学影像图，更有利于学习真实人体内部结构。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9、横截面：选取不同的穴位可以通过激活断层功能查看穴位所在位置的人体断层信息，可详细展示穴位位置断层面，方便学习穴位的毗邻结构。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10、操作搜索功能：点击某个穴位，此穴位自动居中显示，同时旋转中心点切换到此结构的中心点，也可以快速搜索穴位进行学习。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三、系统功能参数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1、男女切换：可以实时进行男女数字虚拟人体切换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2、可对数字模型进行放大，缩小，平移，一键初始状态，一键从前、后、左、右、上、下六视图切换，对任意界面进行截图保存等多种操作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3、系统设有多种背景颜色适配多种场景。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4、语音功能：针对详细注解内容，进行对应的语音讲解。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5、画笔功能：可以进行标记，至少6种以上颜色可供选择，具有一键擦除功能。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6、笔记：方便课堂学习时随时记录以便后期复习。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7、收藏夹功能：一键收藏相关章节所讲知识点，方便教师快速调取授课，学生自学复习。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8、设置功能：包含软件的账号管理及使用，帮助用户快速了解软件操作等。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9、操作帮助：点击屏幕右上方“操作帮助”按钮，可查看相关按钮的功能介绍；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四、考试功能参数：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1、包含试题练习和考核测试两个模块，具备“教师”和“学生”两个不同的角色，每个角色进入系统后可操作的功能有所不同。通过登录账号自动区分角色，进入该角色操作页面。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2、测试题库包含：经络腧穴、刺灸法、针灸治疗等章节分类。测试时，选择系统和题目数量进行测试；测试过程中，每道题会显示答题正确与否；测试完毕时，会显示测试用时、正确率、百分比分数。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3、进入考核模块时，可以自定义选择要考核的系统和题目数量。考核结束时，可以导出成绩单，成绩单显示答题用时、分数。错误试题会归纳在一起，便于复习。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4、考卷导入：一键设置/导入考卷，也可查看、删除考卷。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5、学生管理：批量导入、删除管理学生账号信息。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6、经典医籍：可用来查看经典中医典籍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7、错题分析：记录错题分析，便于练习。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8、考试记录：记录每次考试成绩及内容，便于后续复习巩固。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五、硬件参数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55寸触摸屏 （含支架）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主机：不低于intel I5处理器、 8G 及以上内存、 SSD高速固态硬盘、4G独立显卡支持高清输出。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触摸吧 技术：触摸屏  背光技术：LED 防眩光屏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亮度：≥400cd/m2   对比度：1600:1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显示颜色：≥1.07B Colors    显示分辨率：≥3840*2160（16:9）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刷新频率：60Hz    端口：HDMI</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电源输入：AC in: AC 100V ~ 240V (50/60 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电源功率：≤450W (typ.)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校准：多点校准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7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石膏板天花吊顶</w:t>
            </w:r>
          </w:p>
        </w:tc>
        <w:tc>
          <w:tcPr>
            <w:tcW w:w="3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71.50 </w:t>
            </w:r>
          </w:p>
        </w:tc>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m²</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石膏板造形吊顶（双层0.95MM)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7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石膏板天花吊顶</w:t>
            </w:r>
          </w:p>
        </w:tc>
        <w:tc>
          <w:tcPr>
            <w:tcW w:w="3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71.50 </w:t>
            </w:r>
          </w:p>
        </w:tc>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m²</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乳胶漆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7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地胶地面</w:t>
            </w:r>
          </w:p>
        </w:tc>
        <w:tc>
          <w:tcPr>
            <w:tcW w:w="3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71.50 </w:t>
            </w:r>
          </w:p>
        </w:tc>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m²</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地胶铺设（厚度3MM）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消毒柜</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≥150L,消毒温度 ≥125℃，操控方式：触控式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微波炉</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strike/>
                <w:color w:val="FF0000"/>
                <w:sz w:val="21"/>
                <w:szCs w:val="21"/>
              </w:rPr>
            </w:pPr>
            <w:r>
              <w:rPr>
                <w:rStyle w:val="7"/>
                <w:rFonts w:hint="eastAsia" w:ascii="宋体" w:hAnsi="宋体" w:eastAsia="宋体" w:cs="宋体"/>
                <w:strike w:val="0"/>
                <w:dstrike w:val="0"/>
                <w:sz w:val="21"/>
                <w:szCs w:val="21"/>
                <w:lang w:val="en-US" w:eastAsia="zh-CN" w:bidi="ar"/>
              </w:rPr>
              <w:t>功率：≥</w:t>
            </w:r>
            <w:r>
              <w:rPr>
                <w:rStyle w:val="8"/>
                <w:rFonts w:hint="eastAsia" w:ascii="宋体" w:hAnsi="宋体" w:eastAsia="宋体" w:cs="宋体"/>
                <w:strike w:val="0"/>
                <w:dstrike w:val="0"/>
                <w:sz w:val="21"/>
                <w:szCs w:val="21"/>
                <w:lang w:val="en-US" w:eastAsia="zh-CN" w:bidi="ar"/>
              </w:rPr>
              <w:t>700W【容量】：≥20L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隔水炖锅</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252525"/>
                <w:sz w:val="21"/>
                <w:szCs w:val="21"/>
                <w:u w:val="none"/>
              </w:rPr>
            </w:pPr>
            <w:r>
              <w:rPr>
                <w:rStyle w:val="9"/>
                <w:rFonts w:hint="eastAsia" w:ascii="宋体" w:hAnsi="宋体" w:eastAsia="宋体" w:cs="宋体"/>
                <w:sz w:val="21"/>
                <w:szCs w:val="21"/>
                <w:lang w:val="en-US" w:eastAsia="zh-CN" w:bidi="ar"/>
              </w:rPr>
              <w:t>陶土，≥</w:t>
            </w:r>
            <w:r>
              <w:rPr>
                <w:rStyle w:val="10"/>
                <w:rFonts w:hint="eastAsia" w:ascii="宋体" w:hAnsi="宋体" w:eastAsia="宋体" w:cs="宋体"/>
                <w:sz w:val="21"/>
                <w:szCs w:val="21"/>
                <w:lang w:val="en-US" w:eastAsia="zh-CN" w:bidi="ar"/>
              </w:rPr>
              <w:t>3L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砂锅</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11111"/>
                <w:sz w:val="21"/>
                <w:szCs w:val="21"/>
                <w:u w:val="none"/>
              </w:rPr>
            </w:pPr>
            <w:r>
              <w:rPr>
                <w:rStyle w:val="11"/>
                <w:rFonts w:hint="eastAsia" w:ascii="宋体" w:hAnsi="宋体" w:eastAsia="宋体" w:cs="宋体"/>
                <w:sz w:val="21"/>
                <w:szCs w:val="21"/>
                <w:lang w:val="en-US" w:eastAsia="zh-CN" w:bidi="ar"/>
              </w:rPr>
              <w:t>紫陶内胆</w:t>
            </w:r>
            <w:r>
              <w:rPr>
                <w:rStyle w:val="11"/>
                <w:rFonts w:hint="eastAsia" w:ascii="宋体" w:hAnsi="宋体" w:eastAsia="宋体" w:cs="宋体"/>
                <w:sz w:val="21"/>
                <w:szCs w:val="21"/>
                <w:lang w:val="en-US" w:eastAsia="zh-CN" w:bidi="ar"/>
              </w:rPr>
              <w:br w:type="textWrapping"/>
            </w:r>
            <w:r>
              <w:rPr>
                <w:rStyle w:val="11"/>
                <w:rFonts w:hint="eastAsia" w:ascii="宋体" w:hAnsi="宋体" w:eastAsia="宋体" w:cs="宋体"/>
                <w:sz w:val="21"/>
                <w:szCs w:val="21"/>
                <w:lang w:val="en-US" w:eastAsia="zh-CN" w:bidi="ar"/>
              </w:rPr>
              <w:t>加热功率：≥230W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烤箱</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功率 (kw)：≥ 6.4 ；电压(V) ：220/380； 重量(KG)： 70±2 ；容量(L)： ≥120L； 尺寸(cm) ：890x560X780±10； 内膛口尺寸(cm)：620x470x180±10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电压力锅</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252525"/>
                <w:sz w:val="21"/>
                <w:szCs w:val="21"/>
                <w:u w:val="none"/>
              </w:rPr>
            </w:pPr>
            <w:r>
              <w:rPr>
                <w:rStyle w:val="9"/>
                <w:rFonts w:hint="eastAsia" w:ascii="宋体" w:hAnsi="宋体" w:eastAsia="宋体" w:cs="宋体"/>
                <w:sz w:val="21"/>
                <w:szCs w:val="21"/>
                <w:lang w:val="en-US" w:eastAsia="zh-CN" w:bidi="ar"/>
              </w:rPr>
              <w:t>一锅双胆。开盖收汁功能。</w:t>
            </w:r>
            <w:r>
              <w:rPr>
                <w:rStyle w:val="10"/>
                <w:rFonts w:hint="eastAsia" w:ascii="宋体" w:hAnsi="宋体" w:eastAsia="宋体" w:cs="宋体"/>
                <w:sz w:val="21"/>
                <w:szCs w:val="21"/>
                <w:lang w:val="en-US" w:eastAsia="zh-CN" w:bidi="ar"/>
              </w:rPr>
              <w:t>24</w:t>
            </w:r>
            <w:r>
              <w:rPr>
                <w:rStyle w:val="9"/>
                <w:rFonts w:hint="eastAsia" w:ascii="宋体" w:hAnsi="宋体" w:eastAsia="宋体" w:cs="宋体"/>
                <w:sz w:val="21"/>
                <w:szCs w:val="21"/>
                <w:lang w:val="en-US" w:eastAsia="zh-CN" w:bidi="ar"/>
              </w:rPr>
              <w:t>小时智能预约。容量：≥</w:t>
            </w:r>
            <w:r>
              <w:rPr>
                <w:rStyle w:val="10"/>
                <w:rFonts w:hint="eastAsia" w:ascii="宋体" w:hAnsi="宋体" w:eastAsia="宋体" w:cs="宋体"/>
                <w:sz w:val="21"/>
                <w:szCs w:val="21"/>
                <w:lang w:val="en-US" w:eastAsia="zh-CN" w:bidi="ar"/>
              </w:rPr>
              <w:t xml:space="preserve">5L </w:t>
            </w:r>
            <w:r>
              <w:rPr>
                <w:rStyle w:val="9"/>
                <w:rFonts w:hint="eastAsia" w:ascii="宋体" w:hAnsi="宋体" w:eastAsia="宋体" w:cs="宋体"/>
                <w:sz w:val="21"/>
                <w:szCs w:val="21"/>
                <w:lang w:val="en-US" w:eastAsia="zh-CN" w:bidi="ar"/>
              </w:rPr>
              <w:t>。功率：≥</w:t>
            </w:r>
            <w:r>
              <w:rPr>
                <w:rStyle w:val="10"/>
                <w:rFonts w:hint="eastAsia" w:ascii="宋体" w:hAnsi="宋体" w:eastAsia="宋体" w:cs="宋体"/>
                <w:sz w:val="21"/>
                <w:szCs w:val="21"/>
                <w:lang w:val="en-US" w:eastAsia="zh-CN" w:bidi="ar"/>
              </w:rPr>
              <w:t xml:space="preserve">1000W </w:t>
            </w:r>
            <w:r>
              <w:rPr>
                <w:rStyle w:val="9"/>
                <w:rFonts w:hint="eastAsia" w:ascii="宋体" w:hAnsi="宋体" w:eastAsia="宋体" w:cs="宋体"/>
                <w:sz w:val="21"/>
                <w:szCs w:val="21"/>
                <w:lang w:val="en-US" w:eastAsia="zh-CN" w:bidi="ar"/>
              </w:rPr>
              <w:t>压力：≥</w:t>
            </w:r>
            <w:r>
              <w:rPr>
                <w:rStyle w:val="10"/>
                <w:rFonts w:hint="eastAsia" w:ascii="宋体" w:hAnsi="宋体" w:eastAsia="宋体" w:cs="宋体"/>
                <w:sz w:val="21"/>
                <w:szCs w:val="21"/>
                <w:lang w:val="en-US" w:eastAsia="zh-CN" w:bidi="ar"/>
              </w:rPr>
              <w:t xml:space="preserve">40KAP </w:t>
            </w:r>
            <w:r>
              <w:rPr>
                <w:rStyle w:val="9"/>
                <w:rFonts w:hint="eastAsia" w:ascii="宋体" w:hAnsi="宋体" w:eastAsia="宋体" w:cs="宋体"/>
                <w:sz w:val="21"/>
                <w:szCs w:val="21"/>
                <w:lang w:val="en-US" w:eastAsia="zh-CN" w:bidi="ar"/>
              </w:rPr>
              <w:t>内胆：不粘内胆</w:t>
            </w:r>
            <w:r>
              <w:rPr>
                <w:rStyle w:val="10"/>
                <w:rFonts w:hint="eastAsia" w:ascii="宋体" w:hAnsi="宋体" w:eastAsia="宋体" w:cs="宋体"/>
                <w:sz w:val="21"/>
                <w:szCs w:val="21"/>
                <w:lang w:val="en-US" w:eastAsia="zh-CN" w:bidi="ar"/>
              </w:rPr>
              <w:t>+</w:t>
            </w:r>
            <w:r>
              <w:rPr>
                <w:rStyle w:val="9"/>
                <w:rFonts w:hint="eastAsia" w:ascii="宋体" w:hAnsi="宋体" w:eastAsia="宋体" w:cs="宋体"/>
                <w:sz w:val="21"/>
                <w:szCs w:val="21"/>
                <w:lang w:val="en-US" w:eastAsia="zh-CN" w:bidi="ar"/>
              </w:rPr>
              <w:t>彩琅内胆</w:t>
            </w:r>
            <w:r>
              <w:rPr>
                <w:rStyle w:val="10"/>
                <w:rFonts w:hint="eastAsia" w:ascii="宋体" w:hAnsi="宋体" w:eastAsia="宋体" w:cs="宋体"/>
                <w:sz w:val="21"/>
                <w:szCs w:val="21"/>
                <w:lang w:val="en-US" w:eastAsia="zh-CN" w:bidi="ar"/>
              </w:rPr>
              <w:t xml:space="preserve"> </w:t>
            </w:r>
            <w:r>
              <w:rPr>
                <w:rStyle w:val="9"/>
                <w:rFonts w:hint="eastAsia" w:ascii="宋体" w:hAnsi="宋体" w:eastAsia="宋体" w:cs="宋体"/>
                <w:sz w:val="21"/>
                <w:szCs w:val="21"/>
                <w:lang w:val="en-US" w:eastAsia="zh-CN" w:bidi="ar"/>
              </w:rPr>
              <w:t>加热方式：底盘加热</w:t>
            </w:r>
            <w:r>
              <w:rPr>
                <w:rStyle w:val="10"/>
                <w:rFonts w:hint="eastAsia" w:ascii="宋体" w:hAnsi="宋体" w:eastAsia="宋体" w:cs="宋体"/>
                <w:sz w:val="21"/>
                <w:szCs w:val="21"/>
                <w:lang w:val="en-US" w:eastAsia="zh-CN" w:bidi="ar"/>
              </w:rPr>
              <w:t xml:space="preserve"> </w:t>
            </w:r>
            <w:r>
              <w:rPr>
                <w:rStyle w:val="9"/>
                <w:rFonts w:hint="eastAsia" w:ascii="宋体" w:hAnsi="宋体" w:eastAsia="宋体" w:cs="宋体"/>
                <w:sz w:val="21"/>
                <w:szCs w:val="21"/>
                <w:lang w:val="en-US" w:eastAsia="zh-CN" w:bidi="ar"/>
              </w:rPr>
              <w:t>支持：开盖收汁、手动排气</w:t>
            </w:r>
            <w:r>
              <w:rPr>
                <w:rStyle w:val="10"/>
                <w:rFonts w:hint="eastAsia" w:ascii="宋体" w:hAnsi="宋体" w:eastAsia="宋体" w:cs="宋体"/>
                <w:sz w:val="21"/>
                <w:szCs w:val="21"/>
                <w:lang w:val="en-US" w:eastAsia="zh-CN" w:bidi="ar"/>
              </w:rPr>
              <w:t xml:space="preserve"> </w:t>
            </w:r>
            <w:r>
              <w:rPr>
                <w:rStyle w:val="9"/>
                <w:rFonts w:hint="eastAsia" w:ascii="宋体" w:hAnsi="宋体" w:eastAsia="宋体" w:cs="宋体"/>
                <w:sz w:val="21"/>
                <w:szCs w:val="21"/>
                <w:lang w:val="en-US" w:eastAsia="zh-CN" w:bidi="ar"/>
              </w:rPr>
              <w:t>是否触摸控制：按键</w:t>
            </w:r>
            <w:r>
              <w:rPr>
                <w:rStyle w:val="10"/>
                <w:rFonts w:hint="eastAsia" w:ascii="宋体" w:hAnsi="宋体" w:eastAsia="宋体" w:cs="宋体"/>
                <w:sz w:val="21"/>
                <w:szCs w:val="21"/>
                <w:lang w:val="en-US" w:eastAsia="zh-CN" w:bidi="ar"/>
              </w:rPr>
              <w:t xml:space="preserve"> </w:t>
            </w:r>
            <w:r>
              <w:rPr>
                <w:rStyle w:val="9"/>
                <w:rFonts w:hint="eastAsia" w:ascii="宋体" w:hAnsi="宋体" w:eastAsia="宋体" w:cs="宋体"/>
                <w:sz w:val="21"/>
                <w:szCs w:val="21"/>
                <w:lang w:val="en-US" w:eastAsia="zh-CN" w:bidi="ar"/>
              </w:rPr>
              <w:t>连体电源线，分离上盖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全自动煎药壶</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台</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汤药分离，免看管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中药粉碎机</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功率：≥2500W,粉碎50-300目，电机转数≥26000R/min,容量≥1000克，不锈钢材质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料理机</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功率：≥250W,转速18K-23K转/分，尺寸：360*120mm±10mm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橱柜</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材质：板材，尺寸：根据实训室定制。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电磁炉</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功率：≥2200W,尺寸：350*280*60mm±10mm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电子秤</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台</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【充电款】量程≥15kg精度≤0.2g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药典筛套装</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304不锈钢框.304不锈钢网，1-9号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砧板</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333333"/>
                <w:sz w:val="21"/>
                <w:szCs w:val="21"/>
                <w:u w:val="none"/>
              </w:rPr>
            </w:pPr>
            <w:r>
              <w:rPr>
                <w:rFonts w:hint="eastAsia" w:ascii="宋体" w:hAnsi="宋体" w:eastAsia="宋体" w:cs="宋体"/>
                <w:i w:val="0"/>
                <w:iCs w:val="0"/>
                <w:color w:val="000000"/>
                <w:sz w:val="21"/>
                <w:szCs w:val="21"/>
                <w:u w:val="none"/>
                <w:lang w:val="en-US" w:eastAsia="zh-CN"/>
              </w:rPr>
              <w:t>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抗菌切菜板防霉不锈钢占板砧板 刀板水果案板 双面擀面板 大号 46cm*33cm*3cm±1cm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炊具套装</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锅铲：38*10cm±1cm,汤勺：36*9.3cm±1cm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漏勺：36.5*12.2cm±1cm;硅胶铲：38*9.5cm±1cm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煎铲：37.3*7.8*3cm±1cm;压泥器：28.5*8*6cm±1cm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7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石膏板天花吊顶</w:t>
            </w:r>
          </w:p>
        </w:tc>
        <w:tc>
          <w:tcPr>
            <w:tcW w:w="3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109.50 </w:t>
            </w:r>
          </w:p>
        </w:tc>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m²</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石膏板造形吊顶（双层0.95MM)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7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石膏板天花吊顶</w:t>
            </w:r>
          </w:p>
        </w:tc>
        <w:tc>
          <w:tcPr>
            <w:tcW w:w="3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109.50 </w:t>
            </w:r>
          </w:p>
        </w:tc>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m²</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乳胶漆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7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地胶地面</w:t>
            </w:r>
          </w:p>
        </w:tc>
        <w:tc>
          <w:tcPr>
            <w:tcW w:w="3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109.50 </w:t>
            </w:r>
          </w:p>
        </w:tc>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m²</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地胶铺设（厚度3MM）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设备柜</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材质：木质板材 定制边柜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针灸穴位模型（60cm）</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1、模拟人使用PVC材料制造，摔防撞，高60CM大小，按照人体比例结构制作，双臂可上下活动，利于寻找定位极泉穴。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2、模型一边为红色，显示人体肌肉骨骼及人体器官组织；一边是白色，标明了人体十四经络（含任脉，督脉），以及经络线上的361个针灸穴位和48个经外穴位。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3、模型上人体穴位名称及经络是刻印制作（非使用油漆印刷不脱落），彩色经络，经络线清晰，穴位名称使用大字体,用中文显示。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4、模拟人安放于底座上。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中医人体耳针灸模型</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1、模型长22±1cm，软质PVC材质，；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2、模型上注有耳部（耳廓穴位）反射区域；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3、模型配有专用底座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针灸训练模块</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1、模块为硅胶材质制作，模拟人体结构多层组织，用针手感接近人体感觉。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2、练习去可分为普通区和进阶区，具有不同的用针练习难度，方便不同的学员使用练习。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3、可进行多种进针法如单手进针、双手进针、指切进针、夹持进针、舒张进针、提捏进针及针管进针等的示教和练习，有真实的进针突破感；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4、可进行多种行针法的示教和练习，如提插法、捻转法、各种辅助手法（循法、弹法、刮法、摇法等）及补泻手法的练习；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5、结构简单，便于卸装，有轻便稳固的底座，保持操作的稳定性，便于示教和练习；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足部穴位按摩模型</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1、针灸足部模型一对；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2、长19cm±1cm 高12cm±1cm ，软质PVC材质；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3、模型上注有足部反射区域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手部穴位按摩模型</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1、手部模型长15cm±1cm，分左右手，一只手部反射区按摩模型；一只手部特定穴位推拿模型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2、材质：PVC软胶刻字工艺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手臂针灸训练模型</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1、以真人为模板采用高仿真的技术，模拟一成人手臂；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2、手臂外皮采用硅胶材料制作，有皮肤纹理，触之柔软，手感真实；</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3、可以进行上肢常用穴60余个如合谷、曲池、列缺及上肢五腧穴等穴位的定位及针刺示教、练习及考核；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4、可以进行多种针刺方法的训练，针刺手感较为真实；</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5、各穴位采用隐性标记方法，可在训练或考核中根据需要有选择的显现标记的穴位，也可对穴位的定位及针刺进行检测。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腿部针灸训练模型</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1、模型为一成人腿模型，以真人为模板采用高仿真的技术，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2、腿部外皮采用硅胶材料制作，皮肤纹理清晰、触之柔软、手感逼真。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3、可进行多种针刺方法的训练，针刺时手感逼真。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4、各穴位采用先进的隐性标记方法，可在训练和考核中根据教学需要有选择性的显示穴位名称，还可对穴位进行定位监测针刺效果。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5、可进行下肢60余种穴位及针刺的示教、训练及考核。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标准针灸人模型</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1、模拟人使用软质PVC材料制造，防摔撞，高52cm±3cm大小，按照人体比例结构制作，双臂可上下活动，利于寻找定位极泉穴。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2、模型为仿铜色，标明了人体十四经络（含任脉，督脉），以及经络线上的361个针灸穴位和48个经外穴位。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3、模型上人体穴位名称及经络是刻印制作（非使用油漆印刷不脱落），彩色经络，经络线清晰，穴位名称使用大字体,用中文显示。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4、模拟人安放于底座上。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5、软质PVC材料可使用真实针灸针练习针刺。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小儿按摩推拿模型</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1、模型按照婴儿形体的结构标准进行设计，形象逼真。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2、采用无毒无味的食品级环保硅胶制造，模拟婴儿内部具有骨架内衬。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3、具有耐高温、仿真度高、真人触感的特点。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4、模拟柔软有弹性，触感真实。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系列挂图</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中医挂图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操作台</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12"/>
                <w:rFonts w:hint="eastAsia" w:ascii="宋体" w:hAnsi="宋体" w:eastAsia="宋体" w:cs="宋体"/>
                <w:sz w:val="21"/>
                <w:szCs w:val="21"/>
                <w:lang w:val="en-US" w:eastAsia="zh-CN" w:bidi="ar"/>
              </w:rPr>
              <w:t>1500*750*800cm±10cm,</w:t>
            </w:r>
            <w:r>
              <w:rPr>
                <w:rStyle w:val="13"/>
                <w:rFonts w:hint="eastAsia" w:ascii="宋体" w:hAnsi="宋体" w:eastAsia="宋体" w:cs="宋体"/>
                <w:sz w:val="21"/>
                <w:szCs w:val="21"/>
                <w:lang w:val="en-US" w:eastAsia="zh-CN" w:bidi="ar"/>
              </w:rPr>
              <w:t>台柜：钢木结构，带空位</w:t>
            </w:r>
            <w:r>
              <w:rPr>
                <w:rStyle w:val="12"/>
                <w:rFonts w:hint="eastAsia" w:ascii="宋体" w:hAnsi="宋体" w:eastAsia="宋体" w:cs="宋体"/>
                <w:sz w:val="21"/>
                <w:szCs w:val="21"/>
                <w:lang w:val="en-US" w:eastAsia="zh-CN" w:bidi="ar"/>
              </w:rPr>
              <w:t>,</w:t>
            </w:r>
            <w:r>
              <w:rPr>
                <w:rStyle w:val="13"/>
                <w:rFonts w:hint="eastAsia" w:ascii="宋体" w:hAnsi="宋体" w:eastAsia="宋体" w:cs="宋体"/>
                <w:sz w:val="21"/>
                <w:szCs w:val="21"/>
                <w:lang w:val="en-US" w:eastAsia="zh-CN" w:bidi="ar"/>
              </w:rPr>
              <w:t>柜体侧板灰白色，柜门浅蓝色，</w:t>
            </w:r>
            <w:r>
              <w:rPr>
                <w:rStyle w:val="12"/>
                <w:rFonts w:hint="eastAsia" w:ascii="宋体" w:hAnsi="宋体" w:eastAsia="宋体" w:cs="宋体"/>
                <w:sz w:val="21"/>
                <w:szCs w:val="21"/>
                <w:lang w:val="en-US" w:eastAsia="zh-CN" w:bidi="ar"/>
              </w:rPr>
              <w:t>PVC</w:t>
            </w:r>
            <w:r>
              <w:rPr>
                <w:rStyle w:val="13"/>
                <w:rFonts w:hint="eastAsia" w:ascii="宋体" w:hAnsi="宋体" w:eastAsia="宋体" w:cs="宋体"/>
                <w:sz w:val="21"/>
                <w:szCs w:val="21"/>
                <w:lang w:val="en-US" w:eastAsia="zh-CN" w:bidi="ar"/>
              </w:rPr>
              <w:t>一字暗拉手，</w:t>
            </w:r>
            <w:r>
              <w:rPr>
                <w:rStyle w:val="12"/>
                <w:rFonts w:hint="eastAsia" w:ascii="宋体" w:hAnsi="宋体" w:eastAsia="宋体" w:cs="宋体"/>
                <w:sz w:val="21"/>
                <w:szCs w:val="21"/>
                <w:lang w:val="en-US" w:eastAsia="zh-CN" w:bidi="ar"/>
              </w:rPr>
              <w:t>12.7mm</w:t>
            </w:r>
            <w:r>
              <w:rPr>
                <w:rStyle w:val="13"/>
                <w:rFonts w:hint="eastAsia" w:ascii="宋体" w:hAnsi="宋体" w:eastAsia="宋体" w:cs="宋体"/>
                <w:sz w:val="21"/>
                <w:szCs w:val="21"/>
                <w:lang w:val="en-US" w:eastAsia="zh-CN" w:bidi="ar"/>
              </w:rPr>
              <w:t>实芯理化板台面三边带翻沿加厚至</w:t>
            </w:r>
            <w:r>
              <w:rPr>
                <w:rStyle w:val="12"/>
                <w:rFonts w:hint="eastAsia" w:ascii="宋体" w:hAnsi="宋体" w:eastAsia="宋体" w:cs="宋体"/>
                <w:sz w:val="21"/>
                <w:szCs w:val="21"/>
                <w:lang w:val="en-US" w:eastAsia="zh-CN" w:bidi="ar"/>
              </w:rPr>
              <w:t>25.4mm</w:t>
            </w:r>
            <w:r>
              <w:rPr>
                <w:rStyle w:val="13"/>
                <w:rFonts w:hint="eastAsia" w:ascii="宋体" w:hAnsi="宋体" w:eastAsia="宋体" w:cs="宋体"/>
                <w:sz w:val="21"/>
                <w:szCs w:val="21"/>
                <w:lang w:val="en-US" w:eastAsia="zh-CN" w:bidi="ar"/>
              </w:rPr>
              <w:t>，</w:t>
            </w:r>
            <w:r>
              <w:rPr>
                <w:rStyle w:val="12"/>
                <w:rFonts w:hint="eastAsia" w:ascii="宋体" w:hAnsi="宋体" w:eastAsia="宋体" w:cs="宋体"/>
                <w:sz w:val="21"/>
                <w:szCs w:val="21"/>
                <w:lang w:val="en-US" w:eastAsia="zh-CN" w:bidi="ar"/>
              </w:rPr>
              <w:t>DTC</w:t>
            </w:r>
            <w:r>
              <w:rPr>
                <w:rStyle w:val="13"/>
                <w:rFonts w:hint="eastAsia" w:ascii="宋体" w:hAnsi="宋体" w:eastAsia="宋体" w:cs="宋体"/>
                <w:sz w:val="21"/>
                <w:szCs w:val="21"/>
                <w:lang w:val="en-US" w:eastAsia="zh-CN" w:bidi="ar"/>
              </w:rPr>
              <w:t>不锈钢铰链</w:t>
            </w:r>
            <w:r>
              <w:rPr>
                <w:rStyle w:val="12"/>
                <w:rFonts w:hint="eastAsia" w:ascii="宋体" w:hAnsi="宋体" w:eastAsia="宋体" w:cs="宋体"/>
                <w:sz w:val="21"/>
                <w:szCs w:val="21"/>
                <w:lang w:val="en-US" w:eastAsia="zh-CN" w:bidi="ar"/>
              </w:rPr>
              <w:t xml:space="preserve"> </w:t>
            </w:r>
            <w:r>
              <w:rPr>
                <w:rStyle w:val="13"/>
                <w:rFonts w:hint="eastAsia" w:ascii="宋体" w:hAnsi="宋体" w:eastAsia="宋体" w:cs="宋体"/>
                <w:sz w:val="21"/>
                <w:szCs w:val="21"/>
                <w:lang w:val="en-US" w:eastAsia="zh-CN" w:bidi="ar"/>
              </w:rPr>
              <w:t>三节静音滑轨。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7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石膏板天花吊顶</w:t>
            </w:r>
          </w:p>
        </w:tc>
        <w:tc>
          <w:tcPr>
            <w:tcW w:w="3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109.50 </w:t>
            </w:r>
          </w:p>
        </w:tc>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m²</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石膏板造形吊顶（双层0.95MM)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7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石膏板天花吊顶</w:t>
            </w:r>
          </w:p>
        </w:tc>
        <w:tc>
          <w:tcPr>
            <w:tcW w:w="3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109.50 </w:t>
            </w:r>
          </w:p>
        </w:tc>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m²</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乳胶漆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w:t>
            </w:r>
          </w:p>
        </w:tc>
        <w:tc>
          <w:tcPr>
            <w:tcW w:w="7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地胶地面</w:t>
            </w:r>
          </w:p>
        </w:tc>
        <w:tc>
          <w:tcPr>
            <w:tcW w:w="3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109.50 </w:t>
            </w:r>
          </w:p>
        </w:tc>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m²</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地胶铺设（厚度3MM）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78</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按摩床</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张</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6"/>
                <w:rFonts w:hint="eastAsia" w:ascii="宋体" w:hAnsi="宋体" w:eastAsia="宋体" w:cs="宋体"/>
                <w:sz w:val="21"/>
                <w:szCs w:val="21"/>
                <w:lang w:val="en-US" w:eastAsia="zh-CN" w:bidi="ar"/>
              </w:rPr>
              <w:t>尺寸：1900*600*680mm±10mm</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床框采用≥30*50mm厚度1.2mm矩方管</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床腿采用≥φ38mm、厚度1.2mm的圆管</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床面采用≥25mm海绵及蓝西皮包面</w:t>
            </w:r>
            <w:r>
              <w:rPr>
                <w:rStyle w:val="6"/>
                <w:rFonts w:hint="eastAsia" w:ascii="宋体" w:hAnsi="宋体" w:eastAsia="宋体" w:cs="宋体"/>
                <w:sz w:val="21"/>
                <w:szCs w:val="21"/>
                <w:lang w:val="en-US" w:eastAsia="zh-CN" w:bidi="ar"/>
              </w:rPr>
              <w:br w:type="textWrapping"/>
            </w:r>
            <w:r>
              <w:rPr>
                <w:rStyle w:val="6"/>
                <w:rFonts w:hint="eastAsia" w:ascii="宋体" w:hAnsi="宋体" w:eastAsia="宋体" w:cs="宋体"/>
                <w:sz w:val="21"/>
                <w:szCs w:val="21"/>
                <w:lang w:val="en-US" w:eastAsia="zh-CN" w:bidi="ar"/>
              </w:rPr>
              <w:t>按摩床与诊查床样式一样，只是在一端多出一个放头的圆孔，方便使用者做背部按摩、针灸、拔罐等作用。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79</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设备柜</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材质：木质板材 定制边柜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移动式艾灸烟雾净化器</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加大方形罩排烟机（64*44cm±2cm)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电机功率：≥65W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可调电源适配器：3-24V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加固万向管：≥1.6M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耐高温外排管：≥5M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紫外线毛巾消毒柜</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台</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温   度：60℃±5℃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功率：≥200W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容    量：≥1100L(五层架)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消毒时间：0-60分钟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    质：黑色钛合金全无磁不锈钢+钢化玻璃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消毒方式：高浓度臭氧消毒+紫外线杀菌+热风循环加热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产品尺寸：高1700MM*宽1150MM*深480MM±10MM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消每范围：毛巾、浴巾、衣物、床单、拖鞋等针织物品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w:t>
            </w:r>
          </w:p>
        </w:tc>
        <w:tc>
          <w:tcPr>
            <w:tcW w:w="7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石膏板天花吊顶</w:t>
            </w:r>
          </w:p>
        </w:tc>
        <w:tc>
          <w:tcPr>
            <w:tcW w:w="3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109.50 </w:t>
            </w:r>
          </w:p>
        </w:tc>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m²</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石膏板造形吊顶（双层0.95MM)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w:t>
            </w:r>
          </w:p>
        </w:tc>
        <w:tc>
          <w:tcPr>
            <w:tcW w:w="7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石膏板天花吊顶</w:t>
            </w:r>
          </w:p>
        </w:tc>
        <w:tc>
          <w:tcPr>
            <w:tcW w:w="3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109.50 </w:t>
            </w:r>
          </w:p>
        </w:tc>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m²</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乳胶漆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84</w:t>
            </w:r>
          </w:p>
        </w:tc>
        <w:tc>
          <w:tcPr>
            <w:tcW w:w="7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地胶地面</w:t>
            </w:r>
          </w:p>
        </w:tc>
        <w:tc>
          <w:tcPr>
            <w:tcW w:w="3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109.50 </w:t>
            </w:r>
          </w:p>
        </w:tc>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m²</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地胶铺设（厚度3MM）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85</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CGA 老年综合评估系统 V1.0</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一、产品参数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1、产品构架：本系统采用C/S（Client专家端/Server服务器）构架.本系统分为专家端、管理端两个独立的系统构成。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2、CGA管理端功能：量表管理、模板管理、文章发布、评估师、档案管理等功能。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量表管理：包含量表信息、答题设置、分量表、转换设置、判定标准、预警设置等功能。其中量表分类中包含了一般医学评估、老年躯体功能评估、老年精神心理评估、老年社会评估、老年环境评估、老年生活质量与死亡质量的评估、常见老年综合征或问题的评估、养老服务业老年人能力评估等八个分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（2）模板管理：主要分为模板分类、模板列表两个功能。其中模板分类可以自行添加或删除分类，模板列表以综合评估、评估内容、评估标准进行组合，形成模板。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（3）文章发布：包含文章、视频、图库功能；用户可根据自己的需求发布文章、视频、图库。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（4）评估师：包含专业分类及评估师列表；用户可根据专业分类添加评估师。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（5）档案管理：评估人使用客户端评估的数据最终汇总到管理端的档案管理中，由管理员统一管理和标注。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产品软件参数标参数功能，必须满足，以软件相关著作权以及软件演示来证明是否满足。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二、所提供产品必须是原厂商原装、正规渠道产品，涉及软件是合法的、正版无版权纠纷的产品，在使用涉及的软件或其任何一部分时免受第三方提出侵犯其著作权、专利权、商标权或设计权的纠纷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为了落实十四五构建融网络、技术、教学为一体的智能个性化综合信息服务体系，构建具有感知全面、响应及时、智能综合、随需应变、高效运行等特征的新一代学校环境。该系统可以与“CGA老年综合评估系统”、“营养膳食配餐管理系统”、“睡眠守护系统”接入用户中心平台（User Center），实现用户数据互通统一桥接管理，从而实现消除信息孤岛，减少用户的重复工作量，一键式登录、一键式管理的目标。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四、软件须提供正版现场演示（录屏及视频播放等演示有效），满足软件功能需求。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6"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86</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CGA 老年综合评估系统专家端+硬件</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一、软件参数：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1、产品构架：本系统采用C/S（Client客户端/Server服务器）构架。本系统分为管理端、专家端两个独立的系统构成；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2、CGA专家端功能：客户端为了评估人员方便携带，采用Android平台，客户端安装适用于Android平板8英寸以上，网络环境采用互联网构架，可以在WIFI或4G网络使用。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3、专家端硬件参数：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屏幕尺寸：≥8英寸IPS高清屏幕；分辨率：≥1920x1080像素；操作系统：不低于EMUI5.1基于Android7.0；摄像头：前置摄像头≥500万+后置摄像头≥800万；电池容量：≥4800mAh（内置型）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4、专家端端功能模块包含：管理员登陆、用户管理、来访者登记、告知管理、评估管理、档案管理。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（1）登录：可以通过WIFI或4G网络登录，对管理员的账户及权限信息进行管理；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（2）用户管理：包含现有用户管理，现有用户的人员标签、角色、单位、个人信息、扩展信息、签字、个人的档案进行选择和管理；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（3）来访者登记：包含新增来访者，来访者信息录入、签字确认等功能；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（4）告知管理：管理端的告知文件下发到客户端，在评估开始前，评估人对评估对象告知确认；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（5）评估管理：评估人对评估对象开始评估的量表及模板的选择，评估模块包含：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A.⑴老年抑郁量表（GDS）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B.主观全面营养评估表（SGA）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C.工具性日常生活活动能力（IADL）</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D.基本日常生活活动能力（BADL）</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E.社会参与评估表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F.感知觉与沟通评估表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G.精神状态评估表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H.日常生活活动评估表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I.视、听觉与沟通评定表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J.老年人认知功能筛查量表（CASI）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K.情绪评定表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L.精神行为问题评定表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M.简易精神状态检查量表（MMSE）</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N.莫尔斯跌倒评估量表（Morse）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O.疼痛行为评估（FLACC）</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P.压疮风险评估量表（Braden）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Q.疾病状况评估表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（6）档案管理：评估人对评估对象完成评估后，通过客户端可查看档案。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87</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步态评估楼梯</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相邻台阶距离10cm或12cm，扶手杠调节范围0～34cm。扶手杠侧向额定载荷60kg以上，阶梯额定载荷120kg以上。不锈钢、防滑胶等材质。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88</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适老化床</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张</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6"/>
                <w:rFonts w:hint="eastAsia" w:ascii="宋体" w:hAnsi="宋体" w:eastAsia="宋体" w:cs="宋体"/>
                <w:sz w:val="21"/>
                <w:szCs w:val="21"/>
                <w:lang w:val="en-US" w:eastAsia="zh-CN" w:bidi="ar"/>
              </w:rPr>
              <w:t>2000*1000*550mm±10mm，床尾内置安全扶手增强离床活动的安全性与舒适度。双侧配木质安全扶手。含床垫及床上用品。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89</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简易上肢评估辅具</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对上肢能力，运动速度客观的评估。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90</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洗漱辅具</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评估用洗漱用具。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91</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视力表</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LED光源，塑脂光板材质。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92</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老年人能力评估系统</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软件模块功能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1）评定模块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分为功能评定和常见症状群及疾病评定二大部分评估模块，其中功能评定模块包含29中工具性量表；常见症状群及疾病评定模块包含26种工具性量表，所有工具性量表均为应用广泛、权威性、汉化版本的评定量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一、功能评定为：意识障碍评定，认知功能评定，语音功能评定，运动功能评定，平和和协调功能评定，关节活动度检查表，感觉功能评定表，日常生活活动评定，社会功能评定，常见症状群及疾病评定。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一、产品特性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康复功能评定系统软件采用树状式控制菜单式，操作简便、界面友好；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广泛适用于各大医院及机构的康复医学科、神经内科、神经外科、骨科、临床心理学等学科，从临床实用性强的简易评定量表到供研究用量表，涵盖了神经康复功能评定的各个层面；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评定方式灵活多样。可根据客户需要，安装在台式计算机或便携计算机内，因此可在诊室、康复评定室、康复科、查房时床边携带使用，有效地提高了临床工作效率；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系统提供资料管理功能，可以将资料进行存储统计，所有评估资料均可存储并通过姓名、住院号、疾病等信息进行检索，有利于康复效果前后对照、资料收集及科研需要。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二、常见症状群及疾病评定：痉挛的评定，吞咽困难评定，脑卒中评定，帕金森病评定，痴呆评定，多发性硬化症评定，脑髓损坏评定，脑瘫评定。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三、量表名称：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格拉斯哥昏迷指数评分量表，格拉斯哥-匹斯堡昏迷评分表，简易精神状态检查表，长谷川痴呆量表，简易智力测试量表，感知认知障碍评价表，WAB失语症鉴别流程，失语症检查综合评价，CADL检查项目及评分，Frenchay构音障碍评价总结表，Brunnstrom评定，Fugl-Meyer上肢运动功能评定，Fugl-Meyer下肢运动功能评定，Fugl-Meyer运动功能评定，Carr-Shepherd评定，Lindmark评定，平衡评定，平衡功能评定，协调功能评定，Berg平衡量表评定，Barthel指数评定及评分标准，Katz指数评定及评分标准，Kenny指数评定及评分标准，功能独立性评定及评分标准，Oxford残疾量表及评定，痉挛的Prom评定，改良的Ashworth量表，饮水测试，摄食-吞咽评价表，中国脑卒中临床神经功能缺损程度评分量表，欧洲卒中量表，Mathew量表，美国国立卫生研究院卒中量表，斯堪的那维亚卒中量表，大脑半球卒中量表，脑卒中残损评定法，韦氏综合评分量表，YaZJZ分期评定法，统一帕金森病评定量表，不自主运动评定量表，临床痴呆评定量表，Hachinski缺血指数量表，阿尔梅茨默式病评定量表，Kurtzke功能评定量表，Kurtzke残疾评定量表，脊髓损伤神经学分类国际标准，ASIA残损分级表，脑瘫神经系统评定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2）资料管理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包括评定统计、操作员维护、系统维护三个功能模块。可一人一案独立编写用户资料存储，调取评定结果资料，方便快捷。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3）帮助</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详尽解释整个系统的各按键功能、产品介绍与声明、安装与卸载、升级方案、技术支持与服务以及操作说明。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三、产品用途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用于神经康复功能的评估及相关数据的存贮统计。                                        硬件配置：1、电脑主机、键盘、鼠标 2、液晶显示器3、有源音箱 4、打印机 5、工作台车6、加密狗 。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硬件技术指标：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1、计算机： CPU频率双核≥2.8GHz，内存≥4G，硬盘≥1000G。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2、显示器：尺寸≥21寸。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3、有源音箱：2.0有源音箱，失真度（%）：≤0.5，信噪比：≥80dba，功率≥4W*2，声道：双声道。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4、打印机：喷墨打印机，支持A4打印，内存≥2MB，接口：高速USB2.0。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5、工作推车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（1）推车可放置电脑主机，显示器，打印机设备。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（2）显示器可以左右旋转180°，俯仰角度调整范围20°。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（3）工作台面高度800mm±10mm。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（4）台面尺寸:530mm±10mm(L)×485mm±10mm(W)。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（5）台面材料:ABS 塑料一次注塑成型。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（6）伸缩式键盘托架，高度:709mm±10mm。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（7）键盘托盘尺寸:440mm±10mm(L)×245mm±10mm(W)，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（8）安装的电脑机箱最大外形尺寸:450±10mm(D)×185±10mm(W)×420±10mm(H)。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93</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E54C5E"/>
                <w:sz w:val="21"/>
                <w:szCs w:val="21"/>
                <w:u w:val="none"/>
              </w:rPr>
            </w:pPr>
            <w:r>
              <w:rPr>
                <w:rFonts w:hint="eastAsia" w:ascii="宋体" w:hAnsi="宋体" w:eastAsia="宋体" w:cs="宋体"/>
                <w:i w:val="0"/>
                <w:iCs w:val="0"/>
                <w:color w:val="E54C5E"/>
                <w:kern w:val="0"/>
                <w:sz w:val="21"/>
                <w:szCs w:val="21"/>
                <w:u w:val="none"/>
                <w:lang w:val="en-US" w:eastAsia="zh-CN" w:bidi="ar"/>
              </w:rPr>
              <w:t>文化建设</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项</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以突出实训内容以及实训主体为核心，让实训室从实操到理论相结合的为学生带来更多的知识点。同时宣传关爱老人等中华民族的优良传统等。根据实际墙面大小再做定制设计，所有材料选用高密度 PVC 2 毫米透明水晶板打白背喷 UV。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9"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94</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营养膳食配餐管理系统</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一、软件参数：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主要满足个体配餐需求，除了具有强大的配餐管理功能外，还具有营养师常用的“食物分类及食物成分检索”、“食谱定制”、 “营养分析”，可满足不同人群的配餐需求，完成后输出详细的配餐报告，符合《注册营养师》、《公共营养师》等专业配餐流程。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人群分类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人群分类包含一般人群、慢病人体（也称特殊营养需要个体,是指肥胖者 ; 糖尿病患者、肾脏疾病患者、心血管疾病患者、胃肠道疾病患者、肿瘤 ;患者等），由于疾病的原因，特殊个体的身体状况发生较大的变化，对 ;膳食的要求也与常人不同。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《中医体质分类与判定》体质判定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个性体质养生：九种分型质养生；顺时养生（包括四季、24节气、12时 :辰养生）；养生经；饮食、起居养生。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易患疾病预防：根据中医体质测试可以了解到容易患那些疾病，提前进行健康干预。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自动、手动配餐模式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营养师根据配餐对象的需要，设计一天的食谱，可以使用自动配餐、手:动配餐两种模式。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自动配餐：根据自身状况，融合背包算法、贪婪算法、配平算法为一体的独有算法自动生成多个配餐方案为营养师提供选择，提高配餐效率和准确性。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手动配餐：符合《公共营养师》标准配餐流程，手动设计菜品和计算食；物用量，满足高级营养师的定制化需求。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报告清晰易懂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配餐完成后可以得出丰富的配餐报告，可查看全天产能营养总量、微量 元素含量、营养配餐详情、对比膳食宝塔和菜谱制作方法等。配餐报告 可打印也可以导出为PDF格式。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二、所提供产品必须是原厂商原装、正规渠道产品，涉及软件是合法的、正版无版权纠纷的产品，在使用涉及的软件或其任何一部分时免受第三方提出侵犯其著作权、专利权、商标权或设计权的纠纷，必须原厂商提供产品著作权登记证书复印件并加盖原厂商公章。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为了落实十四五构建融网络、技术、教学为一体的智能个性化综合信息服务体系，构建具有感知全面、响应及时、智能综合、随需应变、高效运行等特征的新一代学校环境。该系统可以”接入用户中心平台（User Center），实现用户数据互通统一桥接管理，从而实现消除信息孤岛，减少用户的重复工作量，一键式登录、一键式管理的目标。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四、软件须提供正版现场演示（录屏及视频播放等演示有效），满足软件功能需求。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五、出具此产品生产制造商针对本项目的销售授权书加盖公章。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产品软件参数标参数功能，必须满足，以软件相关著作权以及软件演示来证明是否满足。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1"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95</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食物模型</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1.红薯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2.燕麦片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3.面包片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4.生菜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8.西红柿  9.河虾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10苹果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11.牛奶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15.牛肉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16.玉米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17.面条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18.包子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22.豆腐干23.豆油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25.绿豆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24.盐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29.土豆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30.青椒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31.海带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32.馒头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36.红豆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37.黄瓜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38.芒果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39.鸡腿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43.圆包菜44.豆腐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45.大米粥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46.带鱼</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50.小青菜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51.黑木耳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52.草鱼</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53.豆角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57.毛豆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58.黄豆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59.猪大排60.梨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64.花生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65.芹菜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66.小米粥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67.腊肠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71.酸奶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72.午餐肉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73.草莓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74.海参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78.南瓜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79.圣女果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80.香菇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81.青虾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85.洋葱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86.鲫鱼</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87.西瓜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88.鸡翅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5.橙子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6.小黄鱼</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7.苏打饼干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13.米饭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14.胡萝卜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19.核桃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20.鸡蛋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21.窝窝头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26.小米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27.香蕉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28.瘦猪肉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33.豆浆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34茄子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35.荞麦面条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40.猪肝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41.西兰花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42.瓜子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47.橄榄油48.芝麻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49.猕猴桃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54.藕片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55.葡萄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56.枣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61.大白菜62.白萝卜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63.橘子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68.饺子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69.菠萝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70.三文鱼</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75.豌豆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76.杏仁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77.花菜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84.紫甘蓝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82.小白菜83.桃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89.腰果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90.花卷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96</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食物模型展示柜</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定制。200cm*110cm*40cm±5cm展示功能兼储藏功能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97</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一般人群膳食宝塔</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掌握中国居民的膳食结构特点、食物分类的概念及每天各类食物的合理摄入范围，搭配营养膳食配餐管理系统为老年人提供合理膳食搭配。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材质：所有食物模型均由PVC塑形而成，金字塔外罩由进口亚克力制造而成。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模型数量：24个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特点：1、工艺精细、仿真度高  2、结实耐用、组装简单  3、分类清楚、直观明了，便于理解。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中国居民膳食平衡宝塔》是结合我国居民的膳食结构特点设计的，它把平衡膳食的原则转化成各类食物的重量，并以直观的宝塔形式表现出来，便于理解及对日常生活平衡膳食起指导性作用。平衡膳食宝塔共分五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第一层：谷类、薯类及杂豆：每人每天应吃250克 至400克。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第二层：蔬菜和水果，每天应吃蔬菜300克至500克和水果200克 至400克。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第三层：鱼、禽、肉、蛋等动物性食物，每天应吃125 克至200克（鱼虾类75-100克，畜、禽肉类50克至75克，蛋类25克至50克）。第四层：奶类及制品，大豆类及坚果食物，每天应吃奶类及奶制品300克和豆类及豆制品30-50克。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第五层：塔尖是油脂类及食用盐，油每天不超过25-30克，盐每天不要超过6克。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最新高端设计 激光一体成型：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1.顶端经过圆滑处理，消除安全隐患，并且不失美观。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2.全棱角打磨，消除一切安全隐患。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3.进口超透明亚克力材质，永不变色。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4.二十四种高仿真食物，营养均衡标准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5.高端激光一体成型，无需在拼装，非常稳固。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6.宝塔四面其中一面是活动的，方便食物拿出教学。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98</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配餐操作台</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不锈钢工作台，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【特厚组装款】长80±2cm宽50±2cm高80±2cm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99</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配套锅具</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锅具套装，不粘炒锅、煎锅、汤锅，三件套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100</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老年心理健康自助服务 一体机</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1、人工智能陪伴系统模块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根据老年人心理、生理特点，采用人工智能技术，通过语音交互方式，陪伴老人聊天、笑话、新闻、天气预报、词典、控制系统功能等方式，通过语言方式改善或延缓老年人语言表达能力，并从心理层面对老年人进行关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2、认知训练模块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记忆力训练、注意力训练、逻辑思维训练、定向能力训练、扩展性思维训练、颜色识别训练、时间知觉训练、空间知觉训练等7大类训练方法，采用趣味性正向积极引导方式，让老年人在动手操作中提高大脑皮层神经细胞活力，减缓脑功能退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3、认知训练知识库模块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包含认知训练文章、音乐、视频等多种认知训练的方法和技巧，有利于老年人阅读和训练。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4、云端排名模块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所有训练方式均采用过程记录计分方式，可参与国内同类项目的大排名，有利于老年人积极正向引导和促进作用。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5、适老化智能舒适模块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考虑到老年人特点，特采用指纹识别一键式登录方式，降低输入及操作难度。为了降低系统使用难度，采用触摸屏触摸控制，还可以通过语音控制，老年人只需要说出来要使用的功能即可操作。系统采用适老化大字体功能。系统自带3天内天气预报功能，可提醒老年人外出天气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6、档案管理功能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老年人所有训练后汇总为数据，可按天、月、年度进行查看单次、多次的对比数据和分析。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7、触摸一体机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采用一体化内嵌式一体机设计，≥42英寸触摸屏，分辨率≥41920x1080,10点红外触摸技术，内嵌指纹识别及语音交互麦克风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101</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书架</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人造板、喷漆、层数4层，定制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102</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舞动教具箱</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艺术辅导箱是运用艺术疗法的设备。艺术疗法就是以艺术（包括音乐、美术、舞蹈、书法等艺术形式）为介质进行心理辅导与治疗的方法。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音乐心理辅导  美术心理辅导：</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舞动心理辅导：相对安静的心理辅导形式而言，舞动心理辅导是动感的、热情的。实际上，运动本身就是很好的心理辅导形式，何况是结构化的舞动。舞动心理辅导非常适合于活泼好动、精力充沛 的老人。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音乐类：20多种乐器；50多件，绘画类：20多种，70多件，软陶类：20种，40多件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舞动类：7种，20多件。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103</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二代彩色变型团体活动 桌椅</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木制材质，清漆桌腿；包含8张扇形桌，40±2cm内径，180±2cm直径。桌子高 70±2cm ，可以拼成圆形，也可以拼成圆形桌，可拼接成S型，钢琴烤漆桌面，钢管喷塑支持架。粉色、浅蓝、浅绿等多种颜色搭配，配套彩色可折叠椅12把。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104</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
                <w:rFonts w:hint="eastAsia" w:ascii="宋体" w:hAnsi="宋体" w:eastAsia="宋体" w:cs="宋体"/>
                <w:sz w:val="21"/>
                <w:szCs w:val="21"/>
                <w:lang w:val="en-US" w:eastAsia="zh-CN" w:bidi="ar"/>
              </w:rPr>
              <w:t>储物柜</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套</w:t>
            </w:r>
          </w:p>
        </w:tc>
        <w:tc>
          <w:tcPr>
            <w:tcW w:w="330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定制，材质：板材，基材采用E1级优质环保板材，优质PVC封边，优质五金配件，</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3NTQzZmZhMTY2ODVhYjk2ODY3ZDQzMzE4NTM2MTYifQ=="/>
  </w:docVars>
  <w:rsids>
    <w:rsidRoot w:val="20E72AA9"/>
    <w:rsid w:val="20E72A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uiPriority w:val="0"/>
    <w:rPr>
      <w:rFonts w:ascii="宋体" w:hAnsi="Arial" w:eastAsia="宋体" w:cs="Times New Roman"/>
      <w:sz w:val="28"/>
    </w:rPr>
  </w:style>
  <w:style w:type="character" w:customStyle="1" w:styleId="5">
    <w:name w:val="font41"/>
    <w:basedOn w:val="4"/>
    <w:autoRedefine/>
    <w:qFormat/>
    <w:uiPriority w:val="0"/>
    <w:rPr>
      <w:rFonts w:hint="eastAsia" w:ascii="宋体" w:hAnsi="宋体" w:eastAsia="宋体" w:cs="宋体"/>
      <w:b/>
      <w:bCs/>
      <w:color w:val="000000"/>
      <w:sz w:val="24"/>
      <w:szCs w:val="24"/>
      <w:u w:val="none"/>
    </w:rPr>
  </w:style>
  <w:style w:type="character" w:customStyle="1" w:styleId="6">
    <w:name w:val="font11"/>
    <w:basedOn w:val="4"/>
    <w:qFormat/>
    <w:uiPriority w:val="0"/>
    <w:rPr>
      <w:rFonts w:hint="eastAsia" w:ascii="宋体" w:hAnsi="宋体" w:eastAsia="宋体" w:cs="宋体"/>
      <w:color w:val="000000"/>
      <w:sz w:val="24"/>
      <w:szCs w:val="24"/>
      <w:u w:val="none"/>
    </w:rPr>
  </w:style>
  <w:style w:type="character" w:customStyle="1" w:styleId="7">
    <w:name w:val="font181"/>
    <w:basedOn w:val="4"/>
    <w:uiPriority w:val="0"/>
    <w:rPr>
      <w:rFonts w:ascii="Tahoma" w:hAnsi="Tahoma" w:eastAsia="Tahoma" w:cs="Tahoma"/>
      <w:b/>
      <w:bCs/>
      <w:color w:val="333333"/>
      <w:sz w:val="28"/>
      <w:szCs w:val="28"/>
      <w:u w:val="none"/>
    </w:rPr>
  </w:style>
  <w:style w:type="character" w:customStyle="1" w:styleId="8">
    <w:name w:val="font191"/>
    <w:basedOn w:val="4"/>
    <w:autoRedefine/>
    <w:qFormat/>
    <w:uiPriority w:val="0"/>
    <w:rPr>
      <w:rFonts w:hint="eastAsia" w:ascii="宋体" w:hAnsi="宋体" w:eastAsia="宋体" w:cs="宋体"/>
      <w:color w:val="333333"/>
      <w:sz w:val="24"/>
      <w:szCs w:val="24"/>
      <w:u w:val="none"/>
    </w:rPr>
  </w:style>
  <w:style w:type="character" w:customStyle="1" w:styleId="9">
    <w:name w:val="font81"/>
    <w:basedOn w:val="4"/>
    <w:qFormat/>
    <w:uiPriority w:val="0"/>
    <w:rPr>
      <w:rFonts w:hint="eastAsia" w:ascii="宋体" w:hAnsi="宋体" w:eastAsia="宋体" w:cs="宋体"/>
      <w:color w:val="000000"/>
      <w:sz w:val="21"/>
      <w:szCs w:val="21"/>
      <w:u w:val="none"/>
    </w:rPr>
  </w:style>
  <w:style w:type="character" w:customStyle="1" w:styleId="10">
    <w:name w:val="font112"/>
    <w:basedOn w:val="4"/>
    <w:autoRedefine/>
    <w:qFormat/>
    <w:uiPriority w:val="0"/>
    <w:rPr>
      <w:rFonts w:hint="eastAsia" w:ascii="宋体" w:hAnsi="宋体" w:eastAsia="宋体" w:cs="宋体"/>
      <w:strike/>
      <w:color w:val="FF0000"/>
      <w:sz w:val="24"/>
      <w:szCs w:val="24"/>
    </w:rPr>
  </w:style>
  <w:style w:type="character" w:customStyle="1" w:styleId="11">
    <w:name w:val="font91"/>
    <w:basedOn w:val="4"/>
    <w:autoRedefine/>
    <w:qFormat/>
    <w:uiPriority w:val="0"/>
    <w:rPr>
      <w:rFonts w:hint="eastAsia" w:ascii="宋体" w:hAnsi="宋体" w:eastAsia="宋体" w:cs="宋体"/>
      <w:color w:val="111111"/>
      <w:sz w:val="24"/>
      <w:szCs w:val="24"/>
      <w:u w:val="none"/>
    </w:rPr>
  </w:style>
  <w:style w:type="character" w:customStyle="1" w:styleId="12">
    <w:name w:val="font121"/>
    <w:basedOn w:val="4"/>
    <w:autoRedefine/>
    <w:qFormat/>
    <w:uiPriority w:val="0"/>
    <w:rPr>
      <w:rFonts w:ascii="楷体" w:hAnsi="楷体" w:eastAsia="楷体" w:cs="楷体"/>
      <w:color w:val="000000"/>
      <w:sz w:val="24"/>
      <w:szCs w:val="24"/>
      <w:u w:val="none"/>
    </w:rPr>
  </w:style>
  <w:style w:type="character" w:customStyle="1" w:styleId="13">
    <w:name w:val="font212"/>
    <w:basedOn w:val="4"/>
    <w:autoRedefine/>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2024-01-17T01:48:00Z</dcterms:created>
  <dc:creator>Administrator</dc:creator>
  <cp:lastModifiedBy>Administrator</cp:lastModifiedBy>
  <dcterms:modified xsi:type="dcterms:W3CDTF">2024-01-17T01:49:19Z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D2D15081F0E14DC88D1AB8201441DC97_11</vt:lpwstr>
  </property>
</Properties>
</file>