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上饶卫生学校实训建设二期项目建设内容及要求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生命科学馆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（一）占地面积（见下图）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7325" cy="4088765"/>
            <wp:effectExtent l="0" t="0" r="9525" b="6985"/>
            <wp:docPr id="1" name="图片 1" descr="1700185773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001857735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（二）建设要求：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1.原有生命科学馆标本整理搬迁至新馆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2.新建生命科学馆整体布局效果、线路、科普文化建设。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3.生命科学馆建设需满足教学、科普研学多功能一体。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二、虚拟仿真科普馆、数字解剖实训室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（一）占地面积：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1135" cy="3351530"/>
            <wp:effectExtent l="0" t="0" r="5715" b="1270"/>
            <wp:docPr id="2" name="图片 2" descr="_cgi-bin_mmwebwx-bin_webwxgetmsgimg__&amp;MsgID=2145344960127589351&amp;skey=@crypt_8a94d0fe_dfd46a695ebffaa1e5df2472e5e8d956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_cgi-bin_mmwebwx-bin_webwxgetmsgimg__&amp;MsgID=2145344960127589351&amp;skey=@crypt_8a94d0fe_dfd46a695ebffaa1e5df2472e5e8d956&amp;mmweb_appid=wx_webfilehelpe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9230" cy="3226435"/>
            <wp:effectExtent l="0" t="0" r="1270" b="12065"/>
            <wp:docPr id="3" name="图片 8" descr="_cgi-bin_mmwebwx-bin_webwxgetmsgimg__&amp;MsgID=8541695799971073445&amp;skey=@crypt_8a94d0fe_8c547dcca79a4de6004d43ddfde27f27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_cgi-bin_mmwebwx-bin_webwxgetmsgimg__&amp;MsgID=8541695799971073445&amp;skey=@crypt_8a94d0fe_8c547dcca79a4de6004d43ddfde27f27&amp;mmweb_appid=wx_webfilehelp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建设要求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1.虚拟仿真科普馆整体布局效果、硬件、软件、线路、声光影音建设、科普文化建设。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2.虚拟仿真科普馆应具备教学、科普及沉浸式体验等多功能分区为一体，能满足65人教学活动。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3.虚拟仿真科普建设应具科学性、前沿性和前瞻性。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4.虚拟仿真建设因符合国家虚拟仿真基地建设要求，对标省级以上虚拟仿真示范基地建设要求。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5.数字解剖实训室建设应具科学性、前沿性和前瞻性。建设含专业设备、软件系统、配套桌台等。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三、中医科普馆级中医实训室建设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（一）场地面积（见下图）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1610" cy="1945640"/>
            <wp:effectExtent l="0" t="0" r="8890" b="10160"/>
            <wp:docPr id="4" name="图片 4" descr="_cgi-bin_mmwebwx-bin_webwxgetmsgimg__&amp;MsgID=8256838857090936424&amp;skey=@crypt_8a94d0fe_dfd46a695ebffaa1e5df2472e5e8d956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_cgi-bin_mmwebwx-bin_webwxgetmsgimg__&amp;MsgID=8256838857090936424&amp;skey=@crypt_8a94d0fe_dfd46a695ebffaa1e5df2472e5e8d956&amp;mmweb_appid=wx_webfilehelpe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建设要求</w:t>
      </w:r>
    </w:p>
    <w:p>
      <w:pPr>
        <w:numPr>
          <w:ilvl w:val="0"/>
          <w:numId w:val="3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中医科普馆整体布局效果、硬件、软件、线路、声光影音建设、科普文化建设。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中医科普馆应具备教学属性及展示科普属性等多功能为一体，能满足65人教学活动。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中医实训室（六间）建设包含专业设备、软件系统、配套桌台、中医传统文化元素装修（含走廊文化）效果。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4.建设应具科学性、前沿性和前瞻性。</w:t>
      </w:r>
    </w:p>
    <w:p>
      <w:pPr>
        <w:numPr>
          <w:ilvl w:val="0"/>
          <w:numId w:val="4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康复实训室</w:t>
      </w:r>
    </w:p>
    <w:p>
      <w:pPr>
        <w:numPr>
          <w:ilvl w:val="0"/>
          <w:numId w:val="5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场地面积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5420" cy="1924050"/>
            <wp:effectExtent l="0" t="0" r="5080" b="6350"/>
            <wp:docPr id="5" name="图片 5" descr="5779481f6488bec5fcadfe9c849fa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779481f6488bec5fcadfe9c849fa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7325" cy="3392170"/>
            <wp:effectExtent l="0" t="0" r="3175" b="11430"/>
            <wp:docPr id="6" name="图片 6" descr="e01baba58f8a1f30b4b9fb1d9a1bb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01baba58f8a1f30b4b9fb1d9a1bbe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建设要求</w:t>
      </w:r>
    </w:p>
    <w:p>
      <w:pPr>
        <w:numPr>
          <w:ilvl w:val="0"/>
          <w:numId w:val="6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中医实训室（六间）建设包含专业设备、软件系统、配套桌台、中医传统文化元素装修（含走廊文化）效果。</w:t>
      </w:r>
    </w:p>
    <w:p>
      <w:pPr>
        <w:numPr>
          <w:ilvl w:val="0"/>
          <w:numId w:val="6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建设应具科学性、前沿性和前瞻性。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4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临床实训室</w:t>
      </w:r>
    </w:p>
    <w:p>
      <w:pPr>
        <w:numPr>
          <w:ilvl w:val="0"/>
          <w:numId w:val="7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场地面积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highlight w:val="red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1770" cy="3240405"/>
            <wp:effectExtent l="0" t="0" r="11430" b="10795"/>
            <wp:docPr id="7" name="图片 7" descr="_cgi-bin_mmwebwx-bin_webwxgetmsgimg__&amp;MsgID=3359906936346539543&amp;skey=@crypt_8a94d0fe_8c547dcca79a4de6004d43ddfde27f27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_cgi-bin_mmwebwx-bin_webwxgetmsgimg__&amp;MsgID=3359906936346539543&amp;skey=@crypt_8a94d0fe_8c547dcca79a4de6004d43ddfde27f27&amp;mmweb_appid=wx_webfilehelper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注：作业治疗实训室不在临床实训室范围内，其余5个实训室以内科实训室和着重偏向急救医学方向建设。</w:t>
      </w:r>
    </w:p>
    <w:p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建设要求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1.临床实训室（5间）建设包含专业设备、软件系统、配套桌台、中医传统文化元素装修（含走廊文化）效果。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2.建设应具科学性、前沿性和前瞻性。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六、基础医学实验室（由原实验楼搬迁至新建实训大楼）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（一）场地情况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7325" cy="2675890"/>
            <wp:effectExtent l="0" t="0" r="3175" b="3810"/>
            <wp:docPr id="8" name="图片 9" descr="_cgi-bin_mmwebwx-bin_webwxgetmsgimg__&amp;MsgID=5439137528209816743&amp;skey=@crypt_8a94d0fe_76101e7479ec146d82c0c11515214c26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_cgi-bin_mmwebwx-bin_webwxgetmsgimg__&amp;MsgID=5439137528209816743&amp;skey=@crypt_8a94d0fe_76101e7479ec146d82c0c11515214c26&amp;mmweb_appid=wx_webfilehelper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4310" cy="2807335"/>
            <wp:effectExtent l="0" t="0" r="8890" b="12065"/>
            <wp:docPr id="9" name="图片 10" descr="_cgi-bin_mmwebwx-bin_webwxgetmsgimg__&amp;MsgID=6120992460578140830&amp;skey=@crypt_8a94d0fe_76101e7479ec146d82c0c11515214c26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_cgi-bin_mmwebwx-bin_webwxgetmsgimg__&amp;MsgID=6120992460578140830&amp;skey=@crypt_8a94d0fe_76101e7479ec146d82c0c11515214c26&amp;mmweb_appid=wx_webfilehelper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4150" cy="3029585"/>
            <wp:effectExtent l="0" t="0" r="6350" b="5715"/>
            <wp:docPr id="10" name="图片 11" descr="_cgi-bin_mmwebwx-bin_webwxgetmsgimg__&amp;MsgID=6247766608655568884&amp;skey=@crypt_8a94d0fe_76101e7479ec146d82c0c11515214c26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_cgi-bin_mmwebwx-bin_webwxgetmsgimg__&amp;MsgID=6247766608655568884&amp;skey=@crypt_8a94d0fe_76101e7479ec146d82c0c11515214c26&amp;mmweb_appid=wx_webfilehelper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2880" cy="3242310"/>
            <wp:effectExtent l="0" t="0" r="7620" b="8890"/>
            <wp:docPr id="11" name="图片 12" descr="_cgi-bin_mmwebwx-bin_webwxgetmsgimg__&amp;MsgID=7593927858792829826&amp;skey=@crypt_8a94d0fe_76101e7479ec146d82c0c11515214c26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 descr="_cgi-bin_mmwebwx-bin_webwxgetmsgimg__&amp;MsgID=7593927858792829826&amp;skey=@crypt_8a94d0fe_76101e7479ec146d82c0c11515214c26&amp;mmweb_appid=wx_webfilehelper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（二）建设要求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1.新建基础医学实验室由老楼基础实训室设备整体搬迁，应充分利用原有设备，在此基础加以完善。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2.建设应具科学性、前沿性和前瞻性。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</w:rPr>
        <w:t>七、实训管理平台，osce考站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一）建设要求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1.实训管理平台应具备实训实验室设备及耗材出入库管理系统，场地管理，实训课程管理，实验室门禁系统和预约排课系统等。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2.考站含设备硬件、软件系统、配套桌椅设施、整体布局效果等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建设应具备科学性，前瞻性，前沿性。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sz w:val="28"/>
          <w:szCs w:val="28"/>
          <w:u w:val="none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</w:rPr>
        <w:t>八、原实训楼护理中心二楼部分实训室改告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</w:rPr>
        <w:t>根据新设专业（老年保健与管理）的建设要求，结合现有的智慧养老实训室的设备，完善该专业的实训室建设改造。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智慧养老实训室为下图中基础护理实训七、可改造区域为基础护理一、基础护理二和护士站开放区域，开放区域全空）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5261610" cy="3062605"/>
            <wp:effectExtent l="0" t="0" r="8890" b="10795"/>
            <wp:docPr id="12" name="图片 14" descr="_cgi-bin_mmwebwx-bin_webwxgetmsgimg__&amp;MsgID=117715279562003351&amp;skey=@crypt_8a94d0fe_76101e7479ec146d82c0c11515214c26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_cgi-bin_mmwebwx-bin_webwxgetmsgimg__&amp;MsgID=117715279562003351&amp;skey=@crypt_8a94d0fe_76101e7479ec146d82c0c11515214c26&amp;mmweb_appid=wx_webfilehelper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8"/>
        </w:numPr>
        <w:ind w:leftChars="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原有实训楼药学实训室搬迁至原有实验楼并改造</w:t>
      </w:r>
    </w:p>
    <w:p>
      <w:pPr>
        <w:numPr>
          <w:ilvl w:val="0"/>
          <w:numId w:val="9"/>
        </w:numP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搬迁后场地的平面图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5265420" cy="4012565"/>
            <wp:effectExtent l="0" t="0" r="11430" b="6985"/>
            <wp:docPr id="13" name="图片 8" descr="5eb7ab9511e297492662bb1bada4c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5eb7ab9511e297492662bb1bada4c6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建设要求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1、药学基础实训室布局相似，主要服务与无机化学、有机化学、分析化学、药物化学课程实训教学。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2.模拟药房建设含整体布局，设备及效果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3.药学实验室由原有实训楼整体搬迁至原由的实验楼，实训设备需要添置。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4.建设应具备科学性，前瞻性，前沿性。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8"/>
        </w:numPr>
        <w:ind w:leftChars="0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原有实训楼检验实训室搬迁至原有实验楼并改造</w:t>
      </w:r>
    </w:p>
    <w:p>
      <w:pPr>
        <w:numPr>
          <w:ilvl w:val="0"/>
          <w:numId w:val="10"/>
        </w:numPr>
        <w:ind w:left="210" w:leftChars="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实验楼场地情况（原机能实训室坐在楼层作为检验实训室建设）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5266690" cy="2978150"/>
            <wp:effectExtent l="0" t="0" r="3810" b="6350"/>
            <wp:docPr id="14" name="图片 15" descr="_cgi-bin_mmwebwx-bin_webwxgetmsgimg__&amp;MsgID=2836473954562744189&amp;skey=@crypt_8a94d0fe_76101e7479ec146d82c0c11515214c26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_cgi-bin_mmwebwx-bin_webwxgetmsgimg__&amp;MsgID=2836473954562744189&amp;skey=@crypt_8a94d0fe_76101e7479ec146d82c0c11515214c26&amp;mmweb_appid=wx_webfilehelper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ind w:left="21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建设要求</w:t>
      </w:r>
    </w:p>
    <w:p>
      <w:pPr>
        <w:numPr>
          <w:ilvl w:val="0"/>
          <w:numId w:val="0"/>
        </w:numPr>
        <w:ind w:firstLine="280" w:firstLineChars="1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1.要满足检验专业大专层次教学需求</w:t>
      </w:r>
    </w:p>
    <w:p>
      <w:pPr>
        <w:numPr>
          <w:ilvl w:val="0"/>
          <w:numId w:val="0"/>
        </w:numPr>
        <w:ind w:firstLine="280" w:firstLineChars="1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2.药学实验室由原有实训楼整体搬迁至原由的实验楼，实训设备需要添置。</w:t>
      </w:r>
    </w:p>
    <w:p>
      <w:pPr>
        <w:numPr>
          <w:ilvl w:val="0"/>
          <w:numId w:val="0"/>
        </w:numPr>
        <w:ind w:firstLine="280" w:firstLineChars="100"/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3.建设应具备科学性，前瞻性，前沿性。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</w:p>
    <w:p>
      <w:pPr>
        <w:ind w:firstLine="42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DE3C93"/>
    <w:multiLevelType w:val="singleLevel"/>
    <w:tmpl w:val="80DE3C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19C7F81"/>
    <w:multiLevelType w:val="singleLevel"/>
    <w:tmpl w:val="819C7F8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91637A40"/>
    <w:multiLevelType w:val="singleLevel"/>
    <w:tmpl w:val="91637A4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92282D74"/>
    <w:multiLevelType w:val="singleLevel"/>
    <w:tmpl w:val="92282D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D30EB527"/>
    <w:multiLevelType w:val="singleLevel"/>
    <w:tmpl w:val="D30EB52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D8B885F1"/>
    <w:multiLevelType w:val="singleLevel"/>
    <w:tmpl w:val="D8B885F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F57B417C"/>
    <w:multiLevelType w:val="singleLevel"/>
    <w:tmpl w:val="F57B417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1940DC7A"/>
    <w:multiLevelType w:val="singleLevel"/>
    <w:tmpl w:val="1940D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52F220CA"/>
    <w:multiLevelType w:val="singleLevel"/>
    <w:tmpl w:val="52F220C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9">
    <w:nsid w:val="7D5EA9A1"/>
    <w:multiLevelType w:val="singleLevel"/>
    <w:tmpl w:val="7D5EA9A1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MTRkYjJmYWM2ZTczMGFjNmQ2MTFmMDgwNmJmZWUifQ=="/>
  </w:docVars>
  <w:rsids>
    <w:rsidRoot w:val="00000000"/>
    <w:rsid w:val="10BF4627"/>
    <w:rsid w:val="14A10028"/>
    <w:rsid w:val="196071E6"/>
    <w:rsid w:val="1DCA0DA4"/>
    <w:rsid w:val="287D7902"/>
    <w:rsid w:val="2F59133A"/>
    <w:rsid w:val="38C20ECB"/>
    <w:rsid w:val="460F2BC3"/>
    <w:rsid w:val="46FD2564"/>
    <w:rsid w:val="55266506"/>
    <w:rsid w:val="56BC4D54"/>
    <w:rsid w:val="5FFB7236"/>
    <w:rsid w:val="6CA329A7"/>
    <w:rsid w:val="71D4481E"/>
    <w:rsid w:val="7BEE3A05"/>
    <w:rsid w:val="7EDE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2023-11-21T02:32:00Z</dcterms:created>
  <dc:creator>Administrator</dc:creator>
  <cp:lastModifiedBy>一次通过就好</cp:lastModifiedBy>
  <dcterms:modified xsi:type="dcterms:W3CDTF">2023-11-24T06:48:10Z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249929130F6340578D4B88D0B7AEBAE3_13</vt:lpwstr>
  </property>
</Properties>
</file>